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A7D8" w14:textId="375936F2" w:rsidR="000B6A07" w:rsidRDefault="000B6A07" w:rsidP="004872A0">
      <w:pPr>
        <w:keepNext/>
        <w:keepLines/>
        <w:spacing w:before="240" w:after="12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5AAC6F5B" wp14:editId="2438E57B">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65913">
        <w:rPr>
          <w:rFonts w:eastAsia="Times New Roman"/>
          <w:b/>
          <w:bCs/>
          <w:color w:val="122926"/>
          <w:sz w:val="44"/>
          <w:szCs w:val="28"/>
        </w:rPr>
        <w:t>Firefighter</w:t>
      </w:r>
      <w:r w:rsidR="00CB6041">
        <w:rPr>
          <w:rFonts w:eastAsia="Times New Roman"/>
          <w:b/>
          <w:bCs/>
          <w:color w:val="122926"/>
          <w:sz w:val="44"/>
          <w:szCs w:val="28"/>
        </w:rPr>
        <w:t xml:space="preserve"> Occupation</w:t>
      </w:r>
      <w:bookmarkStart w:id="0" w:name="_GoBack"/>
      <w:bookmarkEnd w:id="0"/>
      <w:r>
        <w:rPr>
          <w:rFonts w:eastAsia="Times New Roman"/>
          <w:b/>
          <w:bCs/>
          <w:color w:val="122926"/>
          <w:sz w:val="44"/>
          <w:szCs w:val="28"/>
        </w:rPr>
        <w:t xml:space="preserve"> </w:t>
      </w:r>
    </w:p>
    <w:p w14:paraId="109AF8AA" w14:textId="77777777" w:rsidR="000B6A07" w:rsidRDefault="000B6A07" w:rsidP="004872A0">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24425A84" w14:textId="77777777" w:rsidR="000B6A07" w:rsidRDefault="000B6A07" w:rsidP="001620F3">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20973BBE" w14:textId="77777777" w:rsidR="000B6A07" w:rsidRDefault="000B6A07" w:rsidP="001620F3">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64DBADEE" w14:textId="0EA0DBBC" w:rsidR="000B6A07" w:rsidRPr="00850238" w:rsidRDefault="00DA57C6" w:rsidP="001620F3">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January 2018</w:t>
      </w:r>
    </w:p>
    <w:p w14:paraId="29644048" w14:textId="77777777" w:rsidR="00F370A1" w:rsidRDefault="00F370A1" w:rsidP="00F370A1">
      <w:pPr>
        <w:pStyle w:val="Heading1"/>
      </w:pPr>
      <w:r>
        <w:t>Recommendation</w:t>
      </w:r>
    </w:p>
    <w:p w14:paraId="2C498DA9" w14:textId="3905BB38" w:rsidR="00E57D8F" w:rsidRDefault="0023113B" w:rsidP="0040391C">
      <w:pPr>
        <w:spacing w:line="240" w:lineRule="auto"/>
      </w:pPr>
      <w:r>
        <w:t>As stated in the</w:t>
      </w:r>
      <w:r w:rsidR="003F1628">
        <w:t>ir</w:t>
      </w:r>
      <w:r>
        <w:t xml:space="preserve"> app</w:t>
      </w:r>
      <w:r w:rsidR="00B16FF5">
        <w:t xml:space="preserve">lication, the new Firefighter </w:t>
      </w:r>
      <w:r>
        <w:t xml:space="preserve">Academy Skills Certificate proposed by Santa Rosa Junior College (SJRC) is intended for </w:t>
      </w:r>
      <w:r w:rsidR="004872A0">
        <w:t xml:space="preserve">both </w:t>
      </w:r>
      <w:r w:rsidR="00CB54B0">
        <w:t>pre-service f</w:t>
      </w:r>
      <w:r>
        <w:t xml:space="preserve">ire students </w:t>
      </w:r>
      <w:r w:rsidR="00CB54B0">
        <w:t>and fire s</w:t>
      </w:r>
      <w:r>
        <w:t>ervice</w:t>
      </w:r>
      <w:r w:rsidR="00CB54B0">
        <w:t xml:space="preserve"> p</w:t>
      </w:r>
      <w:r>
        <w:t>rofessionals (volunteer an</w:t>
      </w:r>
      <w:r w:rsidR="00CF6E47">
        <w:t>d paid) to train in the approved</w:t>
      </w:r>
      <w:r>
        <w:t xml:space="preserve"> state curriculum.  Therefore, </w:t>
      </w:r>
      <w:r w:rsidR="00FA7F07">
        <w:t xml:space="preserve">when determining whether </w:t>
      </w:r>
      <w:r>
        <w:t>a labor market gap</w:t>
      </w:r>
      <w:r w:rsidR="00CB54B0">
        <w:t xml:space="preserve"> exists</w:t>
      </w:r>
      <w:r>
        <w:t xml:space="preserve"> to warrant the addition of this new Certificate of Achievement, </w:t>
      </w:r>
      <w:r w:rsidR="004872A0">
        <w:t>there is additional labor market information to consider</w:t>
      </w:r>
      <w:r w:rsidR="00FA7F07">
        <w:t xml:space="preserve">. </w:t>
      </w:r>
      <w:r w:rsidR="004872A0">
        <w:t xml:space="preserve">Comparing traditional annual openings at the regional level for firefighters </w:t>
      </w:r>
      <w:r w:rsidR="00CB54B0">
        <w:t>to</w:t>
      </w:r>
      <w:r w:rsidR="004872A0">
        <w:t xml:space="preserve"> the supply shows an </w:t>
      </w:r>
      <w:r w:rsidR="00E57D8F">
        <w:t xml:space="preserve">annual </w:t>
      </w:r>
      <w:r w:rsidR="00376DDD">
        <w:t>undersupply in the region of 83</w:t>
      </w:r>
      <w:r w:rsidR="004872A0">
        <w:t>. Howev</w:t>
      </w:r>
      <w:r w:rsidR="00376DDD">
        <w:t xml:space="preserve">er, there is an </w:t>
      </w:r>
      <w:r w:rsidR="00E57D8F">
        <w:t xml:space="preserve">annual </w:t>
      </w:r>
      <w:r w:rsidR="00376DDD">
        <w:t>oversupply of 90</w:t>
      </w:r>
      <w:r w:rsidR="004872A0">
        <w:t xml:space="preserve"> in the North Bay sub-region (Marin, Napa, Solano and Sonoma counties) since awards on both </w:t>
      </w:r>
      <w:r w:rsidR="00D8378E">
        <w:t xml:space="preserve">TOP </w:t>
      </w:r>
      <w:r w:rsidR="004872A0">
        <w:t xml:space="preserve">2133.50 Fire Academy and </w:t>
      </w:r>
      <w:r w:rsidR="00D8378E">
        <w:t xml:space="preserve">TOP </w:t>
      </w:r>
      <w:r w:rsidR="004872A0">
        <w:t xml:space="preserve">2133.00 Fire Technology </w:t>
      </w:r>
      <w:r w:rsidR="00CB54B0">
        <w:t>should</w:t>
      </w:r>
      <w:r w:rsidR="004872A0">
        <w:t xml:space="preserve"> be included in the supply numbers. </w:t>
      </w:r>
    </w:p>
    <w:p w14:paraId="324DFF96" w14:textId="65DA4C07" w:rsidR="0040391C" w:rsidRDefault="004872A0" w:rsidP="0040391C">
      <w:pPr>
        <w:spacing w:line="240" w:lineRule="auto"/>
      </w:pPr>
      <w:r>
        <w:t>However, t</w:t>
      </w:r>
      <w:r w:rsidR="00FA7F07">
        <w:t xml:space="preserve">he number of currently employed firefighters in the North Bay </w:t>
      </w:r>
      <w:r>
        <w:t xml:space="preserve">is </w:t>
      </w:r>
      <w:r w:rsidR="00B51978">
        <w:t xml:space="preserve">also </w:t>
      </w:r>
      <w:r>
        <w:t xml:space="preserve">important to gauge </w:t>
      </w:r>
      <w:r w:rsidR="00FA7F07">
        <w:t>demand</w:t>
      </w:r>
      <w:r w:rsidR="00E42A21">
        <w:t>,</w:t>
      </w:r>
      <w:r>
        <w:t xml:space="preserve"> since </w:t>
      </w:r>
      <w:r w:rsidR="00CB54B0">
        <w:t>incumbent firefighters may need</w:t>
      </w:r>
      <w:r>
        <w:t xml:space="preserve"> this certificate</w:t>
      </w:r>
      <w:r w:rsidR="00FA7F07">
        <w:t xml:space="preserve">. With </w:t>
      </w:r>
      <w:r w:rsidR="00E57D8F">
        <w:t>1,025</w:t>
      </w:r>
      <w:r w:rsidR="000450EE">
        <w:t xml:space="preserve"> firefighters employed in 2017 according to the EMSI 2017.4 data</w:t>
      </w:r>
      <w:r>
        <w:t xml:space="preserve"> </w:t>
      </w:r>
      <w:r w:rsidR="000450EE">
        <w:t xml:space="preserve">in the North Bay, it appears that there </w:t>
      </w:r>
      <w:r w:rsidR="00CB54B0">
        <w:t>could</w:t>
      </w:r>
      <w:r w:rsidR="000450EE">
        <w:t xml:space="preserve"> be significant demand for this c</w:t>
      </w:r>
      <w:r w:rsidR="00E57D8F">
        <w:t>ertificate for incumbent fire service professionals.</w:t>
      </w:r>
    </w:p>
    <w:p w14:paraId="2B01751A" w14:textId="340840EB" w:rsidR="0040391C" w:rsidRDefault="0040391C" w:rsidP="0040391C">
      <w:pPr>
        <w:spacing w:line="240" w:lineRule="auto"/>
      </w:pPr>
      <w:r>
        <w:t xml:space="preserve">This report also provides student outcomes data on employment and earnings for </w:t>
      </w:r>
      <w:r w:rsidR="0023113B">
        <w:t>SJRC</w:t>
      </w:r>
      <w:r w:rsidR="001B4A7B">
        <w:t xml:space="preserve"> compared to other community colleges programs in the region and state and compared to all programs at the college and in the region. </w:t>
      </w:r>
      <w:r>
        <w:t xml:space="preserve">It is recommended that this data be reviewed to better understand how </w:t>
      </w:r>
      <w:r w:rsidR="001B4A7B">
        <w:t xml:space="preserve">SJRC </w:t>
      </w:r>
      <w:r w:rsidR="00E42A21">
        <w:t xml:space="preserve">students on TOP 2133.50 Fire Academy and TOP </w:t>
      </w:r>
      <w:r w:rsidR="000450EE">
        <w:t xml:space="preserve">2133.00 Fire Technology </w:t>
      </w:r>
      <w:r w:rsidR="00E42A21">
        <w:t xml:space="preserve">are </w:t>
      </w:r>
      <w:r w:rsidR="000450EE">
        <w:t>doing compared</w:t>
      </w:r>
      <w:r w:rsidR="001B4A7B">
        <w:t xml:space="preserve"> to </w:t>
      </w:r>
      <w:r w:rsidR="000450EE">
        <w:t>students at the regional and state level in the same program areas.</w:t>
      </w:r>
    </w:p>
    <w:p w14:paraId="3EF065ED" w14:textId="77777777" w:rsidR="002155A4" w:rsidRDefault="002155A4" w:rsidP="001F5774">
      <w:pPr>
        <w:pStyle w:val="Heading1"/>
        <w:spacing w:before="360"/>
      </w:pPr>
      <w:r>
        <w:t>Introduction</w:t>
      </w:r>
    </w:p>
    <w:p w14:paraId="41330105" w14:textId="5160F5E1" w:rsidR="00FF7EF9" w:rsidRPr="00E0419C" w:rsidRDefault="00F57E7C" w:rsidP="0023113B">
      <w:pPr>
        <w:spacing w:after="60" w:line="240" w:lineRule="auto"/>
      </w:pPr>
      <w:r>
        <w:t xml:space="preserve">This report profiles </w:t>
      </w:r>
      <w:r w:rsidR="00CB6041">
        <w:t>the Firefighter occupation</w:t>
      </w:r>
      <w:r w:rsidR="00E5330C">
        <w:t xml:space="preserve"> </w:t>
      </w:r>
      <w:r w:rsidR="00520FCD">
        <w:t xml:space="preserve">in the 12 county Bay Region and the </w:t>
      </w:r>
      <w:r w:rsidR="008B0416">
        <w:t>North Bay</w:t>
      </w:r>
      <w:r w:rsidR="008E688F">
        <w:t xml:space="preserve"> </w:t>
      </w:r>
      <w:r w:rsidR="00560E41">
        <w:t>for a new Firefighter</w:t>
      </w:r>
      <w:r w:rsidR="0023113B">
        <w:t xml:space="preserve"> Academy Skills Certificate</w:t>
      </w:r>
      <w:r w:rsidR="00FA7F07">
        <w:t>.</w:t>
      </w:r>
    </w:p>
    <w:p w14:paraId="59829BBA" w14:textId="07AFFCEA" w:rsidR="00E9611A" w:rsidRDefault="00E35635" w:rsidP="006A5228">
      <w:pPr>
        <w:pStyle w:val="ListParagraph"/>
        <w:numPr>
          <w:ilvl w:val="0"/>
          <w:numId w:val="1"/>
        </w:numPr>
        <w:spacing w:after="0" w:line="240" w:lineRule="auto"/>
        <w:ind w:left="576"/>
      </w:pPr>
      <w:r>
        <w:rPr>
          <w:b/>
        </w:rPr>
        <w:t>Firefighters</w:t>
      </w:r>
      <w:r w:rsidR="00EB77AE" w:rsidRPr="00EB77AE">
        <w:rPr>
          <w:b/>
        </w:rPr>
        <w:t xml:space="preserve"> </w:t>
      </w:r>
      <w:r w:rsidR="00E9611A">
        <w:rPr>
          <w:b/>
        </w:rPr>
        <w:t xml:space="preserve">(SOC </w:t>
      </w:r>
      <w:r>
        <w:rPr>
          <w:b/>
        </w:rPr>
        <w:t>33-2</w:t>
      </w:r>
      <w:r w:rsidR="00F248AB">
        <w:rPr>
          <w:b/>
        </w:rPr>
        <w:t>011</w:t>
      </w:r>
      <w:r w:rsidR="00E9611A">
        <w:rPr>
          <w:b/>
        </w:rPr>
        <w:t>)</w:t>
      </w:r>
      <w:r w:rsidR="00E9611A">
        <w:t xml:space="preserve">: </w:t>
      </w:r>
      <w:r w:rsidRPr="00E35635">
        <w:rPr>
          <w:rFonts w:asciiTheme="majorHAnsi" w:hAnsiTheme="majorHAnsi" w:cs="Arial"/>
          <w:color w:val="auto"/>
          <w:shd w:val="clear" w:color="auto" w:fill="FFFFFF"/>
        </w:rPr>
        <w:t>Control and extinguish fires or respond to emergency situations where life, property, or the environment is at risk. Duties may include fire prevention, emergency medical service, hazardous material response, search and rescue, and disaster assistance.</w:t>
      </w:r>
    </w:p>
    <w:p w14:paraId="029D24E3" w14:textId="334013A5" w:rsidR="00E9611A" w:rsidRDefault="00E9611A" w:rsidP="00E5330C">
      <w:pPr>
        <w:spacing w:after="0" w:line="240" w:lineRule="auto"/>
        <w:ind w:left="720"/>
      </w:pPr>
      <w:r w:rsidRPr="00193BC4">
        <w:rPr>
          <w:i/>
        </w:rPr>
        <w:t>Entry-Level Educational Requirement:</w:t>
      </w:r>
      <w:r>
        <w:t xml:space="preserve"> </w:t>
      </w:r>
      <w:r w:rsidR="002C2AFA">
        <w:rPr>
          <w:i/>
        </w:rPr>
        <w:t xml:space="preserve">Postsecondary </w:t>
      </w:r>
      <w:proofErr w:type="spellStart"/>
      <w:r w:rsidR="002C2AFA">
        <w:rPr>
          <w:i/>
        </w:rPr>
        <w:t>nondegree</w:t>
      </w:r>
      <w:proofErr w:type="spellEnd"/>
      <w:r w:rsidR="002C2AFA">
        <w:rPr>
          <w:i/>
        </w:rPr>
        <w:t xml:space="preserve"> award</w:t>
      </w:r>
    </w:p>
    <w:p w14:paraId="619CC4AC" w14:textId="54BFB8C1" w:rsidR="00E9611A" w:rsidRDefault="00E9611A" w:rsidP="00E5330C">
      <w:pPr>
        <w:spacing w:after="0" w:line="240" w:lineRule="auto"/>
        <w:ind w:left="720"/>
      </w:pPr>
      <w:r w:rsidRPr="00193BC4">
        <w:rPr>
          <w:i/>
        </w:rPr>
        <w:t>Training Requirement:</w:t>
      </w:r>
      <w:r>
        <w:t xml:space="preserve"> </w:t>
      </w:r>
      <w:r w:rsidR="002C2AFA">
        <w:rPr>
          <w:i/>
        </w:rPr>
        <w:t>Long</w:t>
      </w:r>
      <w:r w:rsidR="00150FE1">
        <w:rPr>
          <w:i/>
        </w:rPr>
        <w:t>-term on-the-job training</w:t>
      </w:r>
    </w:p>
    <w:p w14:paraId="5631DAC5" w14:textId="2F32758B" w:rsidR="00E9611A" w:rsidRDefault="00E9611A" w:rsidP="00E5330C">
      <w:pPr>
        <w:spacing w:after="120" w:line="240" w:lineRule="auto"/>
        <w:ind w:left="720"/>
      </w:pPr>
      <w:r w:rsidRPr="00193BC4">
        <w:rPr>
          <w:i/>
        </w:rPr>
        <w:t>Percentage of Community College Award Holders or Some Postsecondary Coursework:</w:t>
      </w:r>
      <w:r w:rsidR="00CF5346">
        <w:t xml:space="preserve"> 6</w:t>
      </w:r>
      <w:r w:rsidR="001D11AB">
        <w:t>2</w:t>
      </w:r>
      <w:r>
        <w:t>%</w:t>
      </w:r>
    </w:p>
    <w:p w14:paraId="07EC2BA1" w14:textId="77777777" w:rsidR="002155A4" w:rsidRDefault="002155A4" w:rsidP="002155A4">
      <w:pPr>
        <w:pStyle w:val="Heading1"/>
      </w:pPr>
      <w:r>
        <w:t>Occupational Demand</w:t>
      </w:r>
    </w:p>
    <w:p w14:paraId="1ADA1F55" w14:textId="2D43EB42" w:rsidR="002155A4" w:rsidRPr="00552133" w:rsidRDefault="002155A4" w:rsidP="00666C9B">
      <w:pPr>
        <w:pStyle w:val="NoSpacing"/>
        <w:spacing w:after="120"/>
        <w:rPr>
          <w:b/>
        </w:rPr>
      </w:pPr>
      <w:r w:rsidRPr="00552133">
        <w:rPr>
          <w:b/>
        </w:rPr>
        <w:t xml:space="preserve">Table 1. </w:t>
      </w:r>
      <w:r>
        <w:rPr>
          <w:b/>
        </w:rPr>
        <w:t xml:space="preserve">Employment Outlook for </w:t>
      </w:r>
      <w:r w:rsidR="00FA7F07">
        <w:rPr>
          <w:b/>
        </w:rPr>
        <w:t>Firefighters</w:t>
      </w:r>
      <w:r w:rsidR="006919FB">
        <w:rPr>
          <w:b/>
        </w:rPr>
        <w:t xml:space="preserve"> </w:t>
      </w:r>
      <w:r w:rsidR="009857B9">
        <w:rPr>
          <w:b/>
        </w:rPr>
        <w:t>in Bay Region</w:t>
      </w:r>
    </w:p>
    <w:tbl>
      <w:tblPr>
        <w:tblW w:w="1035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810"/>
        <w:gridCol w:w="810"/>
        <w:gridCol w:w="900"/>
        <w:gridCol w:w="900"/>
        <w:gridCol w:w="1080"/>
        <w:gridCol w:w="1080"/>
        <w:gridCol w:w="995"/>
        <w:gridCol w:w="900"/>
      </w:tblGrid>
      <w:tr w:rsidR="00D44B54" w:rsidRPr="008409A0" w14:paraId="759EC033" w14:textId="5711BF7F" w:rsidTr="001620F3">
        <w:trPr>
          <w:trHeight w:val="728"/>
        </w:trPr>
        <w:tc>
          <w:tcPr>
            <w:tcW w:w="288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3CF0C0B1" w14:textId="4FBE444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B1D24B5" w14:textId="1EDB613A"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28162EDD" w14:textId="30C8F07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610988B" w14:textId="187F8AAD"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5B8F88A" w14:textId="0DE40778"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423C3A3" w14:textId="65631FE5"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5-Year</w:t>
            </w:r>
            <w:r w:rsidR="001620F3">
              <w:rPr>
                <w:rFonts w:eastAsia="Times New Roman"/>
                <w:bCs/>
                <w:sz w:val="21"/>
                <w:szCs w:val="21"/>
              </w:rPr>
              <w:t xml:space="preserve">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B1527A4" w14:textId="3D895AF5"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Annual</w:t>
            </w:r>
            <w:r w:rsidR="001620F3">
              <w:rPr>
                <w:rFonts w:eastAsia="Times New Roman"/>
                <w:bCs/>
                <w:sz w:val="21"/>
                <w:szCs w:val="21"/>
              </w:rPr>
              <w:t xml:space="preserve"> Openings</w:t>
            </w:r>
          </w:p>
        </w:tc>
        <w:tc>
          <w:tcPr>
            <w:tcW w:w="995"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909B761" w14:textId="014A2EFF"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10%</w:t>
            </w:r>
            <w:r w:rsidR="001620F3">
              <w:rPr>
                <w:rFonts w:eastAsia="Times New Roman"/>
                <w:bCs/>
                <w:sz w:val="21"/>
                <w:szCs w:val="21"/>
              </w:rPr>
              <w:t xml:space="preserve">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EEC6066" w14:textId="271E5DD1" w:rsidR="00D44B54" w:rsidRDefault="00D44B54" w:rsidP="00D44B54">
            <w:pPr>
              <w:spacing w:after="0" w:line="240" w:lineRule="auto"/>
              <w:jc w:val="center"/>
              <w:rPr>
                <w:rFonts w:eastAsia="Times New Roman"/>
                <w:bCs/>
                <w:sz w:val="21"/>
                <w:szCs w:val="21"/>
              </w:rPr>
            </w:pPr>
            <w:proofErr w:type="spellStart"/>
            <w:r>
              <w:rPr>
                <w:rFonts w:eastAsia="Times New Roman"/>
                <w:bCs/>
                <w:sz w:val="21"/>
                <w:szCs w:val="21"/>
              </w:rPr>
              <w:t>Median</w:t>
            </w:r>
            <w:r w:rsidR="001620F3">
              <w:rPr>
                <w:rFonts w:eastAsia="Times New Roman"/>
                <w:bCs/>
                <w:sz w:val="21"/>
                <w:szCs w:val="21"/>
              </w:rPr>
              <w:t>Hourly</w:t>
            </w:r>
            <w:proofErr w:type="spellEnd"/>
            <w:r w:rsidR="001620F3">
              <w:rPr>
                <w:rFonts w:eastAsia="Times New Roman"/>
                <w:bCs/>
                <w:sz w:val="21"/>
                <w:szCs w:val="21"/>
              </w:rPr>
              <w:t xml:space="preserve"> Wages</w:t>
            </w:r>
          </w:p>
        </w:tc>
      </w:tr>
      <w:tr w:rsidR="005F30F6" w:rsidRPr="005E2EB4" w14:paraId="272F1C55" w14:textId="77777777" w:rsidTr="00FA7F07">
        <w:trPr>
          <w:trHeight w:val="278"/>
        </w:trPr>
        <w:tc>
          <w:tcPr>
            <w:tcW w:w="2880" w:type="dxa"/>
            <w:tcBorders>
              <w:left w:val="single" w:sz="4" w:space="0" w:color="A6A6A6" w:themeColor="background1" w:themeShade="A6"/>
              <w:right w:val="single" w:sz="4" w:space="0" w:color="A6A6A6" w:themeColor="background1" w:themeShade="A6"/>
            </w:tcBorders>
            <w:vAlign w:val="center"/>
          </w:tcPr>
          <w:p w14:paraId="6A0C070A" w14:textId="24B02B0B" w:rsidR="005F30F6" w:rsidRPr="00FA7F07" w:rsidRDefault="005F30F6" w:rsidP="005F30F6">
            <w:pPr>
              <w:spacing w:after="0" w:line="240" w:lineRule="auto"/>
              <w:rPr>
                <w:rFonts w:eastAsia="Times New Roman" w:cs="Arial"/>
                <w:b/>
                <w:color w:val="auto"/>
                <w:sz w:val="21"/>
                <w:szCs w:val="21"/>
              </w:rPr>
            </w:pPr>
            <w:r w:rsidRPr="00FA7F07">
              <w:rPr>
                <w:b/>
                <w:sz w:val="21"/>
                <w:szCs w:val="21"/>
              </w:rPr>
              <w:t>Firefighters</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A770A29" w14:textId="415090B5"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6,869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3CDA693" w14:textId="1810D656"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7,306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7C53E2" w14:textId="3E9A353F"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437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AACFF4" w14:textId="4C585168"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F8AF17" w14:textId="40D57469"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2,284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161CAF8" w14:textId="1FFC9A86"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547</w:t>
            </w:r>
          </w:p>
        </w:tc>
        <w:tc>
          <w:tcPr>
            <w:tcW w:w="995" w:type="dxa"/>
            <w:tcBorders>
              <w:left w:val="single" w:sz="4" w:space="0" w:color="A6A6A6" w:themeColor="background1" w:themeShade="A6"/>
              <w:right w:val="single" w:sz="4" w:space="0" w:color="A6A6A6" w:themeColor="background1" w:themeShade="A6"/>
            </w:tcBorders>
            <w:vAlign w:val="center"/>
          </w:tcPr>
          <w:p w14:paraId="1FB435C2" w14:textId="38C0D548"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5F7F06A7" w14:textId="0869F2B9"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$40.25</w:t>
            </w:r>
          </w:p>
        </w:tc>
      </w:tr>
    </w:tbl>
    <w:p w14:paraId="261390ED" w14:textId="25225329" w:rsidR="001459D8" w:rsidRPr="005A7931" w:rsidRDefault="001620F3" w:rsidP="00D44B54">
      <w:pPr>
        <w:spacing w:line="240" w:lineRule="auto"/>
        <w:ind w:left="144"/>
        <w:rPr>
          <w:sz w:val="20"/>
          <w:szCs w:val="20"/>
        </w:rPr>
      </w:pPr>
      <w:r>
        <w:rPr>
          <w:i/>
          <w:sz w:val="20"/>
          <w:szCs w:val="20"/>
        </w:rPr>
        <w:lastRenderedPageBreak/>
        <w:t>Source: EMSI 2017.4</w:t>
      </w:r>
      <w:r w:rsidR="00070CD8">
        <w:rPr>
          <w:i/>
          <w:sz w:val="20"/>
          <w:szCs w:val="20"/>
        </w:rPr>
        <w:br/>
      </w:r>
      <w:r w:rsidR="00070CD8" w:rsidRPr="00E5330C">
        <w:rPr>
          <w:b/>
          <w:sz w:val="20"/>
          <w:szCs w:val="20"/>
        </w:rPr>
        <w:t>Bay Region</w:t>
      </w:r>
      <w:r w:rsidR="00070CD8" w:rsidRPr="00070CD8">
        <w:rPr>
          <w:sz w:val="20"/>
          <w:szCs w:val="20"/>
        </w:rPr>
        <w:t xml:space="preserve"> includes Alameda, Contra Costa, Marin, Monterey, Napa, San Benito, San Francisco, San Mateo, Santa Clara, Santa Cruz, </w:t>
      </w:r>
      <w:r w:rsidR="001D11AB">
        <w:rPr>
          <w:sz w:val="20"/>
          <w:szCs w:val="20"/>
        </w:rPr>
        <w:t>Solano</w:t>
      </w:r>
      <w:r w:rsidR="00070CD8" w:rsidRPr="00070CD8">
        <w:rPr>
          <w:sz w:val="20"/>
          <w:szCs w:val="20"/>
        </w:rPr>
        <w:t xml:space="preserve"> and Sonoma Counties</w:t>
      </w:r>
    </w:p>
    <w:p w14:paraId="4F86D2EA" w14:textId="21272E5A" w:rsidR="008A0814" w:rsidRPr="00552133" w:rsidRDefault="008A0814" w:rsidP="008A0814">
      <w:pPr>
        <w:pStyle w:val="NoSpacing"/>
        <w:spacing w:after="120"/>
        <w:rPr>
          <w:b/>
        </w:rPr>
      </w:pPr>
      <w:r>
        <w:rPr>
          <w:b/>
        </w:rPr>
        <w:t>Table 2</w:t>
      </w:r>
      <w:r w:rsidRPr="00552133">
        <w:rPr>
          <w:b/>
        </w:rPr>
        <w:t xml:space="preserve">. </w:t>
      </w:r>
      <w:r>
        <w:rPr>
          <w:b/>
        </w:rPr>
        <w:t xml:space="preserve">Employment Outlook for </w:t>
      </w:r>
      <w:r w:rsidR="00FA7F07">
        <w:rPr>
          <w:b/>
        </w:rPr>
        <w:t>Firefighters</w:t>
      </w:r>
      <w:r>
        <w:rPr>
          <w:b/>
        </w:rPr>
        <w:t xml:space="preserve"> in</w:t>
      </w:r>
      <w:r w:rsidR="00E9611A">
        <w:rPr>
          <w:b/>
        </w:rPr>
        <w:t xml:space="preserve"> </w:t>
      </w:r>
      <w:r w:rsidR="001620F3">
        <w:rPr>
          <w:b/>
        </w:rPr>
        <w:t>North</w:t>
      </w:r>
      <w:r w:rsidR="008E688F">
        <w:rPr>
          <w:b/>
        </w:rPr>
        <w:t xml:space="preserve"> Bay</w:t>
      </w:r>
      <w:r>
        <w:rPr>
          <w:b/>
        </w:rPr>
        <w:t xml:space="preserve"> Sub-Region</w:t>
      </w:r>
    </w:p>
    <w:tbl>
      <w:tblPr>
        <w:tblW w:w="1035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810"/>
        <w:gridCol w:w="810"/>
        <w:gridCol w:w="900"/>
        <w:gridCol w:w="900"/>
        <w:gridCol w:w="1080"/>
        <w:gridCol w:w="1080"/>
        <w:gridCol w:w="995"/>
        <w:gridCol w:w="900"/>
      </w:tblGrid>
      <w:tr w:rsidR="001620F3" w:rsidRPr="008409A0" w14:paraId="3D7E59EF" w14:textId="77777777" w:rsidTr="005F30F6">
        <w:trPr>
          <w:trHeight w:val="728"/>
        </w:trPr>
        <w:tc>
          <w:tcPr>
            <w:tcW w:w="288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8DEB567" w14:textId="77777777" w:rsidR="001620F3" w:rsidRPr="008409A0" w:rsidRDefault="001620F3" w:rsidP="00CD29C2">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2E237D1" w14:textId="77777777" w:rsidR="001620F3" w:rsidRPr="008409A0" w:rsidRDefault="001620F3" w:rsidP="00CD29C2">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0B840919" w14:textId="77777777" w:rsidR="001620F3" w:rsidRPr="008409A0" w:rsidRDefault="001620F3" w:rsidP="00CD29C2">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5DB216" w14:textId="77777777" w:rsidR="001620F3" w:rsidRPr="008409A0" w:rsidRDefault="001620F3" w:rsidP="00CD29C2">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C85E410" w14:textId="77777777" w:rsidR="001620F3" w:rsidRPr="008409A0" w:rsidRDefault="001620F3" w:rsidP="00CD29C2">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78B0D22" w14:textId="77777777" w:rsidR="001620F3" w:rsidRPr="008409A0" w:rsidRDefault="001620F3" w:rsidP="00CD29C2">
            <w:pPr>
              <w:spacing w:after="0" w:line="240" w:lineRule="auto"/>
              <w:jc w:val="center"/>
              <w:rPr>
                <w:rFonts w:eastAsia="Times New Roman"/>
                <w:bCs/>
                <w:sz w:val="21"/>
                <w:szCs w:val="21"/>
              </w:rPr>
            </w:pPr>
            <w:r>
              <w:rPr>
                <w:rFonts w:eastAsia="Times New Roman"/>
                <w:bCs/>
                <w:sz w:val="21"/>
                <w:szCs w:val="21"/>
              </w:rPr>
              <w:t>5-Year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0C83AA98" w14:textId="77777777" w:rsidR="001620F3" w:rsidRPr="008409A0" w:rsidRDefault="001620F3" w:rsidP="00CD29C2">
            <w:pPr>
              <w:spacing w:after="0" w:line="240" w:lineRule="auto"/>
              <w:jc w:val="center"/>
              <w:rPr>
                <w:rFonts w:eastAsia="Times New Roman"/>
                <w:bCs/>
                <w:sz w:val="21"/>
                <w:szCs w:val="21"/>
              </w:rPr>
            </w:pPr>
            <w:r>
              <w:rPr>
                <w:rFonts w:eastAsia="Times New Roman"/>
                <w:bCs/>
                <w:sz w:val="21"/>
                <w:szCs w:val="21"/>
              </w:rPr>
              <w:t>Annual Openings</w:t>
            </w:r>
          </w:p>
        </w:tc>
        <w:tc>
          <w:tcPr>
            <w:tcW w:w="995"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32344982" w14:textId="77777777" w:rsidR="001620F3" w:rsidRPr="008409A0" w:rsidRDefault="001620F3" w:rsidP="00CD29C2">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AF4D439" w14:textId="77777777" w:rsidR="001620F3" w:rsidRDefault="001620F3" w:rsidP="00CD29C2">
            <w:pPr>
              <w:spacing w:after="0" w:line="240" w:lineRule="auto"/>
              <w:jc w:val="center"/>
              <w:rPr>
                <w:rFonts w:eastAsia="Times New Roman"/>
                <w:bCs/>
                <w:sz w:val="21"/>
                <w:szCs w:val="21"/>
              </w:rPr>
            </w:pPr>
            <w:proofErr w:type="spellStart"/>
            <w:r>
              <w:rPr>
                <w:rFonts w:eastAsia="Times New Roman"/>
                <w:bCs/>
                <w:sz w:val="21"/>
                <w:szCs w:val="21"/>
              </w:rPr>
              <w:t>MedianHourly</w:t>
            </w:r>
            <w:proofErr w:type="spellEnd"/>
            <w:r>
              <w:rPr>
                <w:rFonts w:eastAsia="Times New Roman"/>
                <w:bCs/>
                <w:sz w:val="21"/>
                <w:szCs w:val="21"/>
              </w:rPr>
              <w:t xml:space="preserve"> Wages</w:t>
            </w:r>
          </w:p>
        </w:tc>
      </w:tr>
      <w:tr w:rsidR="005F30F6" w:rsidRPr="005E2EB4" w14:paraId="61319C3A" w14:textId="77777777" w:rsidTr="00FA7F07">
        <w:trPr>
          <w:trHeight w:val="323"/>
        </w:trPr>
        <w:tc>
          <w:tcPr>
            <w:tcW w:w="2880" w:type="dxa"/>
            <w:tcBorders>
              <w:left w:val="single" w:sz="4" w:space="0" w:color="A6A6A6" w:themeColor="background1" w:themeShade="A6"/>
              <w:right w:val="single" w:sz="4" w:space="0" w:color="A6A6A6" w:themeColor="background1" w:themeShade="A6"/>
            </w:tcBorders>
            <w:vAlign w:val="center"/>
          </w:tcPr>
          <w:p w14:paraId="334D0DC0" w14:textId="77777777" w:rsidR="005F30F6" w:rsidRPr="00FA7F07" w:rsidRDefault="005F30F6" w:rsidP="005F30F6">
            <w:pPr>
              <w:spacing w:after="0" w:line="240" w:lineRule="auto"/>
              <w:rPr>
                <w:rFonts w:eastAsia="Times New Roman" w:cs="Arial"/>
                <w:b/>
                <w:color w:val="auto"/>
                <w:sz w:val="21"/>
                <w:szCs w:val="21"/>
              </w:rPr>
            </w:pPr>
            <w:r w:rsidRPr="00FA7F07">
              <w:rPr>
                <w:b/>
                <w:sz w:val="21"/>
                <w:szCs w:val="21"/>
              </w:rPr>
              <w:t>Firefighters</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E15561E" w14:textId="5B992AC4"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1,025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3958ECD" w14:textId="149D7578"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1,086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93F00B" w14:textId="4138E5C8"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56C97DC" w14:textId="6909949D"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20A9FCD" w14:textId="57B5D148"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338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CA13CE2" w14:textId="663C315B"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82</w:t>
            </w:r>
          </w:p>
        </w:tc>
        <w:tc>
          <w:tcPr>
            <w:tcW w:w="995" w:type="dxa"/>
            <w:tcBorders>
              <w:left w:val="single" w:sz="4" w:space="0" w:color="A6A6A6" w:themeColor="background1" w:themeShade="A6"/>
              <w:right w:val="single" w:sz="4" w:space="0" w:color="A6A6A6" w:themeColor="background1" w:themeShade="A6"/>
            </w:tcBorders>
            <w:vAlign w:val="center"/>
          </w:tcPr>
          <w:p w14:paraId="00A999E7" w14:textId="2A1566A8"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$15.35</w:t>
            </w:r>
          </w:p>
        </w:tc>
        <w:tc>
          <w:tcPr>
            <w:tcW w:w="900" w:type="dxa"/>
            <w:tcBorders>
              <w:left w:val="single" w:sz="4" w:space="0" w:color="A6A6A6" w:themeColor="background1" w:themeShade="A6"/>
              <w:right w:val="single" w:sz="4" w:space="0" w:color="A6A6A6" w:themeColor="background1" w:themeShade="A6"/>
            </w:tcBorders>
            <w:vAlign w:val="center"/>
          </w:tcPr>
          <w:p w14:paraId="0581D769" w14:textId="5015539D" w:rsidR="005F30F6" w:rsidRPr="00FA7F07" w:rsidRDefault="005F30F6" w:rsidP="005F30F6">
            <w:pPr>
              <w:spacing w:after="0" w:line="240" w:lineRule="auto"/>
              <w:jc w:val="right"/>
              <w:rPr>
                <w:rFonts w:eastAsia="Times New Roman" w:cs="Arial"/>
                <w:b/>
                <w:color w:val="auto"/>
                <w:sz w:val="21"/>
                <w:szCs w:val="21"/>
              </w:rPr>
            </w:pPr>
            <w:r w:rsidRPr="00FA7F07">
              <w:rPr>
                <w:b/>
                <w:sz w:val="21"/>
                <w:szCs w:val="21"/>
              </w:rPr>
              <w:t>$32.53</w:t>
            </w:r>
          </w:p>
        </w:tc>
      </w:tr>
    </w:tbl>
    <w:p w14:paraId="4464AB1C" w14:textId="66A1EFD1" w:rsidR="008A0814" w:rsidRPr="009857B9" w:rsidRDefault="001620F3" w:rsidP="008A0814">
      <w:pPr>
        <w:spacing w:line="240" w:lineRule="auto"/>
        <w:ind w:left="144"/>
        <w:rPr>
          <w:sz w:val="20"/>
          <w:szCs w:val="20"/>
        </w:rPr>
      </w:pPr>
      <w:r>
        <w:rPr>
          <w:b/>
          <w:i/>
          <w:sz w:val="20"/>
          <w:szCs w:val="20"/>
        </w:rPr>
        <w:t>Source: EMSI 2017.4</w:t>
      </w:r>
      <w:r w:rsidR="008A0814" w:rsidRPr="00E9611A">
        <w:rPr>
          <w:b/>
          <w:i/>
          <w:sz w:val="20"/>
          <w:szCs w:val="20"/>
        </w:rPr>
        <w:br/>
      </w:r>
      <w:r w:rsidR="00D153A1">
        <w:rPr>
          <w:b/>
          <w:sz w:val="20"/>
          <w:szCs w:val="20"/>
        </w:rPr>
        <w:t>North</w:t>
      </w:r>
      <w:r w:rsidR="00E9611A" w:rsidRPr="00E5330C">
        <w:rPr>
          <w:b/>
          <w:sz w:val="20"/>
          <w:szCs w:val="20"/>
        </w:rPr>
        <w:t xml:space="preserve"> Sub-Region</w:t>
      </w:r>
      <w:r w:rsidR="00E9611A">
        <w:rPr>
          <w:sz w:val="20"/>
          <w:szCs w:val="20"/>
        </w:rPr>
        <w:t xml:space="preserve"> includes </w:t>
      </w:r>
      <w:r w:rsidR="00D153A1">
        <w:rPr>
          <w:sz w:val="20"/>
          <w:szCs w:val="20"/>
        </w:rPr>
        <w:t xml:space="preserve">Marin, Napa, Solano and Sonoma </w:t>
      </w:r>
      <w:r w:rsidR="00E9611A">
        <w:rPr>
          <w:sz w:val="20"/>
          <w:szCs w:val="20"/>
        </w:rPr>
        <w:t>Counties</w:t>
      </w:r>
    </w:p>
    <w:p w14:paraId="4AF13083" w14:textId="6030233A" w:rsidR="002155A4" w:rsidRPr="00552133" w:rsidRDefault="002155A4" w:rsidP="00193BC4">
      <w:pPr>
        <w:pStyle w:val="Heading3"/>
        <w:rPr>
          <w:sz w:val="18"/>
        </w:rPr>
      </w:pPr>
      <w:r w:rsidRPr="00552133">
        <w:t xml:space="preserve">Job Postings in </w:t>
      </w:r>
      <w:r w:rsidR="009857B9">
        <w:t xml:space="preserve">Bay Region and </w:t>
      </w:r>
      <w:r w:rsidR="008B0416">
        <w:t>North Bay</w:t>
      </w:r>
      <w:r w:rsidR="009857B9">
        <w:t xml:space="preserve"> Sub-Region</w:t>
      </w:r>
    </w:p>
    <w:p w14:paraId="7F7392B5" w14:textId="0B309D0A" w:rsidR="002155A4" w:rsidRDefault="001459D8" w:rsidP="004872A0">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204D5F">
        <w:rPr>
          <w:b/>
        </w:rPr>
        <w:t>Jan 2017 – Dec 2017</w:t>
      </w:r>
      <w:r w:rsidR="00165174">
        <w:rPr>
          <w:b/>
        </w:rPr>
        <w:t>)</w:t>
      </w:r>
    </w:p>
    <w:p w14:paraId="63053F1B" w14:textId="2824E8BF" w:rsidR="004872A0" w:rsidRPr="00552133" w:rsidRDefault="004872A0" w:rsidP="004872A0">
      <w:pPr>
        <w:pStyle w:val="NoSpacing"/>
        <w:spacing w:after="120"/>
        <w:rPr>
          <w:b/>
        </w:rPr>
      </w:pPr>
      <w:r>
        <w:rPr>
          <w:rFonts w:asciiTheme="minorHAnsi" w:eastAsia="Times New Roman" w:hAnsiTheme="minorHAnsi"/>
          <w:color w:val="auto"/>
        </w:rPr>
        <w:t>Note: Online postings for firefighters are not very common in the Bay Region as shown by the numbers in the table below. However, job titles, employers, skills and certificates from these postings are provided</w:t>
      </w:r>
      <w:r w:rsidR="002F56EC">
        <w:rPr>
          <w:rFonts w:asciiTheme="minorHAnsi" w:eastAsia="Times New Roman" w:hAnsiTheme="minorHAnsi"/>
          <w:color w:val="auto"/>
        </w:rPr>
        <w:t xml:space="preserve"> in the report</w:t>
      </w:r>
      <w:r>
        <w:rPr>
          <w:rFonts w:asciiTheme="minorHAnsi" w:eastAsia="Times New Roman" w:hAnsiTheme="minorHAnsi"/>
          <w:color w:val="auto"/>
        </w:rPr>
        <w:t xml:space="preserve"> since there are no other currently available data sources to provide this kind of information.</w:t>
      </w:r>
    </w:p>
    <w:tbl>
      <w:tblPr>
        <w:tblW w:w="602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2"/>
        <w:gridCol w:w="1350"/>
        <w:gridCol w:w="1170"/>
      </w:tblGrid>
      <w:tr w:rsidR="002155A4" w:rsidRPr="008409A0" w14:paraId="722B3D04" w14:textId="77777777" w:rsidTr="004872A0">
        <w:trPr>
          <w:trHeight w:val="305"/>
        </w:trPr>
        <w:tc>
          <w:tcPr>
            <w:tcW w:w="3502" w:type="dxa"/>
            <w:tcBorders>
              <w:bottom w:val="single" w:sz="4" w:space="0" w:color="BFBFBF" w:themeColor="background1" w:themeShade="BF"/>
            </w:tcBorders>
            <w:shd w:val="clear" w:color="auto" w:fill="D9D9D9" w:themeFill="background1" w:themeFillShade="D9"/>
            <w:noWrap/>
            <w:vAlign w:val="center"/>
            <w:hideMark/>
          </w:tcPr>
          <w:p w14:paraId="0FD02B62" w14:textId="7EA80B14" w:rsidR="002155A4" w:rsidRPr="004872A0" w:rsidRDefault="002155A4" w:rsidP="008A05B1">
            <w:pPr>
              <w:spacing w:after="0" w:line="240" w:lineRule="auto"/>
              <w:rPr>
                <w:rFonts w:eastAsia="Times New Roman"/>
                <w:b/>
              </w:rPr>
            </w:pPr>
            <w:r w:rsidRPr="004872A0">
              <w:rPr>
                <w:rFonts w:eastAsia="Times New Roman"/>
                <w:b/>
              </w:rPr>
              <w:t>Occupation</w:t>
            </w:r>
            <w:r w:rsidR="004872A0" w:rsidRPr="004872A0">
              <w:rPr>
                <w:rFonts w:eastAsia="Times New Roman"/>
                <w:b/>
              </w:rPr>
              <w:t>s 8 digit SOC level</w:t>
            </w:r>
          </w:p>
        </w:tc>
        <w:tc>
          <w:tcPr>
            <w:tcW w:w="1350" w:type="dxa"/>
            <w:tcBorders>
              <w:bottom w:val="single" w:sz="4" w:space="0" w:color="BFBFBF" w:themeColor="background1" w:themeShade="BF"/>
            </w:tcBorders>
            <w:shd w:val="clear" w:color="auto" w:fill="D9D9D9" w:themeFill="background1" w:themeFillShade="D9"/>
            <w:noWrap/>
            <w:vAlign w:val="center"/>
            <w:hideMark/>
          </w:tcPr>
          <w:p w14:paraId="401D0B5E" w14:textId="197818BE" w:rsidR="002155A4" w:rsidRPr="004872A0" w:rsidRDefault="00165174" w:rsidP="008A05B1">
            <w:pPr>
              <w:spacing w:after="0" w:line="240" w:lineRule="auto"/>
              <w:jc w:val="center"/>
              <w:rPr>
                <w:rFonts w:eastAsia="Times New Roman"/>
                <w:b/>
              </w:rPr>
            </w:pPr>
            <w:r w:rsidRPr="004872A0">
              <w:rPr>
                <w:rFonts w:eastAsia="Times New Roman"/>
                <w:b/>
              </w:rPr>
              <w:t>Bay Region</w:t>
            </w:r>
          </w:p>
        </w:tc>
        <w:tc>
          <w:tcPr>
            <w:tcW w:w="1170" w:type="dxa"/>
            <w:tcBorders>
              <w:bottom w:val="single" w:sz="4" w:space="0" w:color="BFBFBF" w:themeColor="background1" w:themeShade="BF"/>
            </w:tcBorders>
            <w:shd w:val="clear" w:color="auto" w:fill="D9D9D9" w:themeFill="background1" w:themeFillShade="D9"/>
            <w:vAlign w:val="center"/>
          </w:tcPr>
          <w:p w14:paraId="3549FAE7" w14:textId="51C811D1" w:rsidR="002155A4" w:rsidRPr="004872A0" w:rsidRDefault="008B0416" w:rsidP="008A05B1">
            <w:pPr>
              <w:spacing w:after="0" w:line="240" w:lineRule="auto"/>
              <w:jc w:val="center"/>
              <w:rPr>
                <w:rFonts w:eastAsia="Times New Roman"/>
                <w:b/>
              </w:rPr>
            </w:pPr>
            <w:r w:rsidRPr="004872A0">
              <w:rPr>
                <w:rFonts w:eastAsia="Times New Roman"/>
                <w:b/>
              </w:rPr>
              <w:t>North Bay</w:t>
            </w:r>
          </w:p>
        </w:tc>
      </w:tr>
      <w:tr w:rsidR="005F445F" w:rsidRPr="00C035EC" w14:paraId="5CEFB339" w14:textId="77777777" w:rsidTr="00D84E37">
        <w:trPr>
          <w:trHeight w:val="206"/>
        </w:trPr>
        <w:tc>
          <w:tcPr>
            <w:tcW w:w="3502" w:type="dxa"/>
            <w:tcBorders>
              <w:left w:val="nil"/>
              <w:right w:val="nil"/>
            </w:tcBorders>
            <w:shd w:val="clear" w:color="auto" w:fill="auto"/>
            <w:noWrap/>
            <w:vAlign w:val="center"/>
          </w:tcPr>
          <w:p w14:paraId="52DA0D8B" w14:textId="113CDB51" w:rsidR="005F445F" w:rsidRPr="00204D5F" w:rsidRDefault="005F445F" w:rsidP="005F445F">
            <w:pPr>
              <w:spacing w:after="0" w:line="240" w:lineRule="auto"/>
              <w:rPr>
                <w:rFonts w:eastAsia="Times New Roman"/>
                <w:sz w:val="21"/>
                <w:szCs w:val="21"/>
              </w:rPr>
            </w:pPr>
            <w:r w:rsidRPr="00204D5F">
              <w:rPr>
                <w:sz w:val="21"/>
                <w:szCs w:val="21"/>
              </w:rPr>
              <w:t>Municipal Firefighters (33-2011.01)</w:t>
            </w:r>
          </w:p>
        </w:tc>
        <w:tc>
          <w:tcPr>
            <w:tcW w:w="1350" w:type="dxa"/>
            <w:tcBorders>
              <w:left w:val="nil"/>
              <w:right w:val="nil"/>
            </w:tcBorders>
            <w:shd w:val="clear" w:color="auto" w:fill="auto"/>
            <w:noWrap/>
            <w:vAlign w:val="center"/>
          </w:tcPr>
          <w:p w14:paraId="124664B7" w14:textId="08BC1B09" w:rsidR="005F445F" w:rsidRPr="00204D5F" w:rsidRDefault="00204D5F" w:rsidP="005F445F">
            <w:pPr>
              <w:spacing w:after="0" w:line="240" w:lineRule="auto"/>
              <w:jc w:val="center"/>
              <w:rPr>
                <w:rFonts w:eastAsia="Times New Roman"/>
                <w:sz w:val="21"/>
                <w:szCs w:val="21"/>
              </w:rPr>
            </w:pPr>
            <w:r>
              <w:rPr>
                <w:sz w:val="21"/>
                <w:szCs w:val="21"/>
              </w:rPr>
              <w:t>53</w:t>
            </w:r>
          </w:p>
        </w:tc>
        <w:tc>
          <w:tcPr>
            <w:tcW w:w="1170" w:type="dxa"/>
            <w:tcBorders>
              <w:left w:val="nil"/>
              <w:right w:val="nil"/>
            </w:tcBorders>
            <w:vAlign w:val="center"/>
          </w:tcPr>
          <w:p w14:paraId="31928471" w14:textId="0F1CD189" w:rsidR="005F445F" w:rsidRPr="00204D5F" w:rsidRDefault="00204D5F" w:rsidP="005F445F">
            <w:pPr>
              <w:spacing w:after="0" w:line="240" w:lineRule="auto"/>
              <w:jc w:val="center"/>
              <w:rPr>
                <w:rFonts w:eastAsia="Times New Roman"/>
                <w:sz w:val="21"/>
                <w:szCs w:val="21"/>
              </w:rPr>
            </w:pPr>
            <w:r>
              <w:rPr>
                <w:rFonts w:eastAsia="Times New Roman"/>
                <w:sz w:val="21"/>
                <w:szCs w:val="21"/>
              </w:rPr>
              <w:t>11</w:t>
            </w:r>
          </w:p>
        </w:tc>
      </w:tr>
      <w:tr w:rsidR="005F445F" w:rsidRPr="00C035EC" w14:paraId="7B47FEC0" w14:textId="77777777" w:rsidTr="00D84E37">
        <w:trPr>
          <w:trHeight w:val="288"/>
        </w:trPr>
        <w:tc>
          <w:tcPr>
            <w:tcW w:w="3502" w:type="dxa"/>
            <w:tcBorders>
              <w:left w:val="nil"/>
              <w:right w:val="nil"/>
            </w:tcBorders>
            <w:shd w:val="clear" w:color="auto" w:fill="auto"/>
            <w:noWrap/>
            <w:vAlign w:val="center"/>
          </w:tcPr>
          <w:p w14:paraId="2A2AD6E6" w14:textId="2DE82B3B" w:rsidR="005F445F" w:rsidRPr="00204D5F" w:rsidRDefault="005F445F" w:rsidP="005F445F">
            <w:pPr>
              <w:spacing w:after="0" w:line="240" w:lineRule="auto"/>
              <w:rPr>
                <w:sz w:val="21"/>
                <w:szCs w:val="21"/>
              </w:rPr>
            </w:pPr>
            <w:r w:rsidRPr="00204D5F">
              <w:rPr>
                <w:sz w:val="21"/>
                <w:szCs w:val="21"/>
              </w:rPr>
              <w:t>Forest Firefighters (33-2011.02)</w:t>
            </w:r>
          </w:p>
        </w:tc>
        <w:tc>
          <w:tcPr>
            <w:tcW w:w="1350" w:type="dxa"/>
            <w:tcBorders>
              <w:left w:val="nil"/>
              <w:right w:val="nil"/>
            </w:tcBorders>
            <w:shd w:val="clear" w:color="auto" w:fill="auto"/>
            <w:noWrap/>
            <w:vAlign w:val="center"/>
          </w:tcPr>
          <w:p w14:paraId="4882EF79" w14:textId="11E5B2C3" w:rsidR="005F445F" w:rsidRPr="00204D5F" w:rsidRDefault="00204D5F" w:rsidP="005F445F">
            <w:pPr>
              <w:spacing w:after="0" w:line="240" w:lineRule="auto"/>
              <w:jc w:val="center"/>
              <w:rPr>
                <w:rFonts w:eastAsia="Times New Roman"/>
                <w:sz w:val="21"/>
                <w:szCs w:val="21"/>
              </w:rPr>
            </w:pPr>
            <w:r>
              <w:rPr>
                <w:sz w:val="21"/>
                <w:szCs w:val="21"/>
              </w:rPr>
              <w:t>8</w:t>
            </w:r>
          </w:p>
        </w:tc>
        <w:tc>
          <w:tcPr>
            <w:tcW w:w="1170" w:type="dxa"/>
            <w:tcBorders>
              <w:left w:val="nil"/>
              <w:right w:val="nil"/>
            </w:tcBorders>
            <w:vAlign w:val="center"/>
          </w:tcPr>
          <w:p w14:paraId="6229DE74" w14:textId="061EFCF2" w:rsidR="005F445F" w:rsidRPr="00204D5F" w:rsidRDefault="00204D5F" w:rsidP="005F445F">
            <w:pPr>
              <w:spacing w:after="0" w:line="240" w:lineRule="auto"/>
              <w:jc w:val="center"/>
              <w:rPr>
                <w:sz w:val="21"/>
                <w:szCs w:val="21"/>
              </w:rPr>
            </w:pPr>
            <w:r>
              <w:rPr>
                <w:sz w:val="21"/>
                <w:szCs w:val="21"/>
              </w:rPr>
              <w:t>0</w:t>
            </w:r>
          </w:p>
        </w:tc>
      </w:tr>
      <w:tr w:rsidR="001459D8" w:rsidRPr="00C035EC" w14:paraId="17FEE508" w14:textId="77777777" w:rsidTr="00D84E37">
        <w:trPr>
          <w:trHeight w:val="188"/>
        </w:trPr>
        <w:tc>
          <w:tcPr>
            <w:tcW w:w="3502" w:type="dxa"/>
            <w:tcBorders>
              <w:left w:val="nil"/>
              <w:right w:val="nil"/>
            </w:tcBorders>
            <w:shd w:val="clear" w:color="auto" w:fill="auto"/>
            <w:noWrap/>
            <w:vAlign w:val="center"/>
          </w:tcPr>
          <w:p w14:paraId="0C80BA3E" w14:textId="5065113E" w:rsidR="001459D8" w:rsidRPr="00204D5F" w:rsidRDefault="001459D8" w:rsidP="00193BC4">
            <w:pPr>
              <w:spacing w:after="0" w:line="240" w:lineRule="auto"/>
              <w:rPr>
                <w:rFonts w:eastAsia="Times New Roman"/>
                <w:b/>
                <w:sz w:val="21"/>
                <w:szCs w:val="21"/>
              </w:rPr>
            </w:pPr>
            <w:r w:rsidRPr="00204D5F">
              <w:rPr>
                <w:rFonts w:eastAsia="Times New Roman"/>
                <w:b/>
                <w:sz w:val="21"/>
                <w:szCs w:val="21"/>
              </w:rPr>
              <w:t>Total</w:t>
            </w:r>
          </w:p>
        </w:tc>
        <w:tc>
          <w:tcPr>
            <w:tcW w:w="1350" w:type="dxa"/>
            <w:tcBorders>
              <w:left w:val="nil"/>
              <w:right w:val="nil"/>
            </w:tcBorders>
            <w:shd w:val="clear" w:color="auto" w:fill="auto"/>
            <w:noWrap/>
            <w:vAlign w:val="center"/>
          </w:tcPr>
          <w:p w14:paraId="41758D27" w14:textId="20145C0B" w:rsidR="001459D8" w:rsidRPr="00204D5F" w:rsidRDefault="00FA7F07" w:rsidP="001459D8">
            <w:pPr>
              <w:spacing w:after="0" w:line="240" w:lineRule="auto"/>
              <w:jc w:val="center"/>
              <w:rPr>
                <w:rFonts w:eastAsia="Times New Roman"/>
                <w:b/>
                <w:sz w:val="21"/>
                <w:szCs w:val="21"/>
              </w:rPr>
            </w:pPr>
            <w:r>
              <w:rPr>
                <w:rFonts w:eastAsia="Times New Roman"/>
                <w:b/>
                <w:sz w:val="21"/>
                <w:szCs w:val="21"/>
              </w:rPr>
              <w:t>61</w:t>
            </w:r>
          </w:p>
        </w:tc>
        <w:tc>
          <w:tcPr>
            <w:tcW w:w="1170" w:type="dxa"/>
            <w:tcBorders>
              <w:left w:val="nil"/>
              <w:right w:val="nil"/>
            </w:tcBorders>
            <w:vAlign w:val="center"/>
          </w:tcPr>
          <w:p w14:paraId="55B4E696" w14:textId="5A9D6B01" w:rsidR="001459D8" w:rsidRPr="00204D5F" w:rsidRDefault="00FA7F07" w:rsidP="001459D8">
            <w:pPr>
              <w:spacing w:after="0" w:line="240" w:lineRule="auto"/>
              <w:jc w:val="center"/>
              <w:rPr>
                <w:rFonts w:eastAsia="Times New Roman"/>
                <w:b/>
                <w:sz w:val="21"/>
                <w:szCs w:val="21"/>
              </w:rPr>
            </w:pPr>
            <w:r>
              <w:rPr>
                <w:rFonts w:eastAsia="Times New Roman"/>
                <w:b/>
                <w:sz w:val="21"/>
                <w:szCs w:val="21"/>
              </w:rPr>
              <w:t>11</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2DBB89D2" w:rsidR="002155A4" w:rsidRDefault="001459D8" w:rsidP="002155A4">
      <w:pPr>
        <w:pStyle w:val="NoSpacing"/>
        <w:spacing w:after="120"/>
        <w:rPr>
          <w:b/>
        </w:rPr>
      </w:pPr>
      <w:r>
        <w:rPr>
          <w:b/>
        </w:rPr>
        <w:t>Table 4</w:t>
      </w:r>
      <w:r w:rsidR="002155A4" w:rsidRPr="00552133">
        <w:rPr>
          <w:b/>
        </w:rPr>
        <w:t xml:space="preserve">. Top Job Titles </w:t>
      </w:r>
      <w:r w:rsidR="00750FFE">
        <w:rPr>
          <w:b/>
        </w:rPr>
        <w:t xml:space="preserve">for </w:t>
      </w:r>
      <w:r w:rsidR="00FA7F07">
        <w:rPr>
          <w:b/>
        </w:rPr>
        <w:t>Firefighters</w:t>
      </w:r>
      <w:r w:rsidR="006E2B6C">
        <w:rPr>
          <w:b/>
        </w:rPr>
        <w:t xml:space="preserve"> for latest 12 months (</w:t>
      </w:r>
      <w:r w:rsidR="00204D5F">
        <w:rPr>
          <w:b/>
        </w:rPr>
        <w:t>Jan 2017 – Dec 2017</w:t>
      </w:r>
      <w:r w:rsidR="006E2B6C">
        <w:rPr>
          <w:b/>
        </w:rPr>
        <w:t>)</w:t>
      </w:r>
    </w:p>
    <w:tbl>
      <w:tblPr>
        <w:tblW w:w="602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07"/>
        <w:gridCol w:w="1350"/>
        <w:gridCol w:w="1170"/>
      </w:tblGrid>
      <w:tr w:rsidR="00750FFE" w:rsidRPr="008409A0" w14:paraId="4F94B1D0" w14:textId="77777777" w:rsidTr="0023113B">
        <w:trPr>
          <w:trHeight w:val="305"/>
        </w:trPr>
        <w:tc>
          <w:tcPr>
            <w:tcW w:w="3507" w:type="dxa"/>
            <w:shd w:val="clear" w:color="auto" w:fill="717E10" w:themeFill="accent3"/>
            <w:noWrap/>
            <w:vAlign w:val="center"/>
            <w:hideMark/>
          </w:tcPr>
          <w:p w14:paraId="014A3296" w14:textId="77777777" w:rsidR="00750FFE" w:rsidRPr="008409A0" w:rsidRDefault="00750FFE" w:rsidP="008A05B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350" w:type="dxa"/>
            <w:shd w:val="clear" w:color="auto" w:fill="717E10" w:themeFill="accent3"/>
            <w:noWrap/>
            <w:vAlign w:val="center"/>
            <w:hideMark/>
          </w:tcPr>
          <w:p w14:paraId="1683556C" w14:textId="77777777" w:rsidR="00750FFE" w:rsidRPr="008409A0" w:rsidRDefault="00750FFE" w:rsidP="008A05B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170" w:type="dxa"/>
            <w:shd w:val="clear" w:color="auto" w:fill="717E10" w:themeFill="accent3"/>
            <w:vAlign w:val="center"/>
          </w:tcPr>
          <w:p w14:paraId="4770DB2A" w14:textId="20D5B8EA" w:rsidR="00750FFE" w:rsidRDefault="008B0416" w:rsidP="009625EF">
            <w:pPr>
              <w:spacing w:after="0" w:line="240" w:lineRule="auto"/>
              <w:jc w:val="center"/>
              <w:rPr>
                <w:rFonts w:eastAsia="Times New Roman"/>
                <w:color w:val="FFFFFF" w:themeColor="background1"/>
              </w:rPr>
            </w:pPr>
            <w:r>
              <w:rPr>
                <w:rFonts w:eastAsia="Times New Roman"/>
                <w:color w:val="FFFFFF" w:themeColor="background1"/>
              </w:rPr>
              <w:t>North Bay</w:t>
            </w:r>
          </w:p>
        </w:tc>
      </w:tr>
      <w:tr w:rsidR="002165BB" w:rsidRPr="00C035EC" w14:paraId="4C4DE574" w14:textId="77777777" w:rsidTr="00D84E37">
        <w:trPr>
          <w:trHeight w:val="305"/>
        </w:trPr>
        <w:tc>
          <w:tcPr>
            <w:tcW w:w="3507" w:type="dxa"/>
            <w:shd w:val="clear" w:color="auto" w:fill="auto"/>
            <w:noWrap/>
            <w:vAlign w:val="center"/>
          </w:tcPr>
          <w:p w14:paraId="167648BD" w14:textId="30875C6E" w:rsidR="002165BB" w:rsidRPr="00C035EC" w:rsidRDefault="005F445F" w:rsidP="002165BB">
            <w:pPr>
              <w:spacing w:after="0" w:line="240" w:lineRule="auto"/>
              <w:rPr>
                <w:rFonts w:eastAsia="Times New Roman"/>
              </w:rPr>
            </w:pPr>
            <w:r>
              <w:t>Firefighter</w:t>
            </w:r>
          </w:p>
        </w:tc>
        <w:tc>
          <w:tcPr>
            <w:tcW w:w="1350" w:type="dxa"/>
            <w:shd w:val="clear" w:color="auto" w:fill="auto"/>
            <w:noWrap/>
            <w:vAlign w:val="center"/>
          </w:tcPr>
          <w:p w14:paraId="52D13BC6" w14:textId="399815D3" w:rsidR="002165BB" w:rsidRPr="00C035EC" w:rsidRDefault="00204D5F" w:rsidP="002165BB">
            <w:pPr>
              <w:spacing w:after="0" w:line="240" w:lineRule="auto"/>
              <w:jc w:val="center"/>
              <w:rPr>
                <w:rFonts w:eastAsia="Times New Roman"/>
              </w:rPr>
            </w:pPr>
            <w:r>
              <w:rPr>
                <w:rFonts w:eastAsia="Times New Roman"/>
              </w:rPr>
              <w:t>39</w:t>
            </w:r>
          </w:p>
        </w:tc>
        <w:tc>
          <w:tcPr>
            <w:tcW w:w="1170" w:type="dxa"/>
            <w:vAlign w:val="center"/>
          </w:tcPr>
          <w:p w14:paraId="3FEEEEDA" w14:textId="0B5D4156" w:rsidR="002165BB" w:rsidRDefault="00F52E0D" w:rsidP="002165BB">
            <w:pPr>
              <w:spacing w:after="0" w:line="240" w:lineRule="auto"/>
              <w:jc w:val="center"/>
              <w:rPr>
                <w:rFonts w:eastAsia="Times New Roman"/>
              </w:rPr>
            </w:pPr>
            <w:r>
              <w:rPr>
                <w:rFonts w:eastAsia="Times New Roman"/>
              </w:rPr>
              <w:t>10</w:t>
            </w:r>
          </w:p>
        </w:tc>
      </w:tr>
      <w:tr w:rsidR="002165BB" w:rsidRPr="00C035EC" w14:paraId="2B83B750" w14:textId="77777777" w:rsidTr="00D84E37">
        <w:trPr>
          <w:trHeight w:val="224"/>
        </w:trPr>
        <w:tc>
          <w:tcPr>
            <w:tcW w:w="3507" w:type="dxa"/>
            <w:shd w:val="clear" w:color="auto" w:fill="auto"/>
            <w:noWrap/>
            <w:vAlign w:val="center"/>
          </w:tcPr>
          <w:p w14:paraId="3BFAB348" w14:textId="4447C879" w:rsidR="002165BB" w:rsidRPr="00C035EC" w:rsidRDefault="00204D5F" w:rsidP="00204D5F">
            <w:pPr>
              <w:spacing w:after="0" w:line="240" w:lineRule="auto"/>
              <w:rPr>
                <w:rFonts w:eastAsia="Times New Roman"/>
              </w:rPr>
            </w:pPr>
            <w:r>
              <w:t>Fire Technician</w:t>
            </w:r>
            <w:r>
              <w:rPr>
                <w:rFonts w:eastAsia="Times New Roman"/>
              </w:rPr>
              <w:t xml:space="preserve"> </w:t>
            </w:r>
          </w:p>
        </w:tc>
        <w:tc>
          <w:tcPr>
            <w:tcW w:w="1350" w:type="dxa"/>
            <w:shd w:val="clear" w:color="auto" w:fill="auto"/>
            <w:noWrap/>
            <w:vAlign w:val="center"/>
          </w:tcPr>
          <w:p w14:paraId="1BBCAFA5" w14:textId="1929C4EB" w:rsidR="002165BB" w:rsidRPr="00C035EC" w:rsidRDefault="00204D5F" w:rsidP="002165BB">
            <w:pPr>
              <w:spacing w:after="0" w:line="240" w:lineRule="auto"/>
              <w:jc w:val="center"/>
              <w:rPr>
                <w:rFonts w:eastAsia="Times New Roman"/>
              </w:rPr>
            </w:pPr>
            <w:r>
              <w:rPr>
                <w:rFonts w:eastAsia="Times New Roman"/>
              </w:rPr>
              <w:t>4</w:t>
            </w:r>
          </w:p>
        </w:tc>
        <w:tc>
          <w:tcPr>
            <w:tcW w:w="1170" w:type="dxa"/>
            <w:vAlign w:val="center"/>
          </w:tcPr>
          <w:p w14:paraId="30AB024B" w14:textId="5392EB74" w:rsidR="002165BB" w:rsidRDefault="00204D5F" w:rsidP="002165BB">
            <w:pPr>
              <w:spacing w:after="0" w:line="240" w:lineRule="auto"/>
              <w:jc w:val="center"/>
              <w:rPr>
                <w:rFonts w:eastAsia="Times New Roman"/>
              </w:rPr>
            </w:pPr>
            <w:r>
              <w:rPr>
                <w:rFonts w:eastAsia="Times New Roman"/>
              </w:rP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20DDC89F" w:rsidR="002155A4" w:rsidRDefault="00027B73" w:rsidP="00666C9B">
      <w:pPr>
        <w:pStyle w:val="NoSpacing"/>
        <w:spacing w:after="120"/>
      </w:pPr>
      <w:r>
        <w:rPr>
          <w:b/>
        </w:rPr>
        <w:t>Table 5</w:t>
      </w:r>
      <w:r w:rsidR="004C666A" w:rsidRPr="004C666A">
        <w:rPr>
          <w:b/>
        </w:rPr>
        <w:t>. In</w:t>
      </w:r>
      <w:r w:rsidR="00193BC4">
        <w:rPr>
          <w:b/>
        </w:rPr>
        <w:t xml:space="preserve">dustries hiring </w:t>
      </w:r>
      <w:r w:rsidR="00FA7F07">
        <w:rPr>
          <w:b/>
        </w:rPr>
        <w:t>Firefighters</w:t>
      </w:r>
      <w:r w:rsidR="00544C05">
        <w:rPr>
          <w:b/>
        </w:rPr>
        <w:t xml:space="preserve"> in </w:t>
      </w:r>
      <w:r w:rsidR="00220D3F">
        <w:rPr>
          <w:b/>
        </w:rPr>
        <w:t>Bay 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030"/>
        <w:gridCol w:w="990"/>
        <w:gridCol w:w="1260"/>
        <w:gridCol w:w="1080"/>
        <w:gridCol w:w="990"/>
      </w:tblGrid>
      <w:tr w:rsidR="008F77A4" w:rsidRPr="008409A0" w14:paraId="07638B9F" w14:textId="77777777" w:rsidTr="00FD1069">
        <w:trPr>
          <w:trHeight w:val="288"/>
        </w:trPr>
        <w:tc>
          <w:tcPr>
            <w:tcW w:w="6030" w:type="dxa"/>
            <w:tcBorders>
              <w:bottom w:val="single" w:sz="4" w:space="0" w:color="BFBFBF" w:themeColor="background1" w:themeShade="BF"/>
            </w:tcBorders>
            <w:shd w:val="clear" w:color="auto" w:fill="BFBFBF" w:themeFill="background1" w:themeFillShade="BF"/>
            <w:noWrap/>
            <w:vAlign w:val="center"/>
            <w:hideMark/>
          </w:tcPr>
          <w:p w14:paraId="451468A7" w14:textId="56B5D4D5" w:rsidR="008F77A4" w:rsidRPr="00666C9B" w:rsidRDefault="008F77A4" w:rsidP="008A05B1">
            <w:pPr>
              <w:spacing w:after="0" w:line="240" w:lineRule="auto"/>
              <w:rPr>
                <w:rFonts w:eastAsia="Times New Roman"/>
                <w:b/>
                <w:sz w:val="21"/>
                <w:szCs w:val="21"/>
              </w:rPr>
            </w:pPr>
            <w:r w:rsidRPr="00666C9B">
              <w:rPr>
                <w:rFonts w:eastAsia="Times New Roman"/>
                <w:b/>
                <w:sz w:val="21"/>
                <w:szCs w:val="21"/>
              </w:rPr>
              <w:t>Industry</w:t>
            </w:r>
            <w:r w:rsidR="002C2AFA" w:rsidRPr="00666C9B">
              <w:rPr>
                <w:rFonts w:eastAsia="Times New Roman"/>
                <w:b/>
                <w:sz w:val="21"/>
                <w:szCs w:val="21"/>
              </w:rPr>
              <w:t xml:space="preserve"> – 6</w:t>
            </w:r>
            <w:r w:rsidR="00960FA2">
              <w:rPr>
                <w:rFonts w:eastAsia="Times New Roman"/>
                <w:b/>
                <w:sz w:val="21"/>
                <w:szCs w:val="21"/>
              </w:rPr>
              <w:t xml:space="preserve"> Digit NAICS (North</w:t>
            </w:r>
            <w:r w:rsidRPr="00666C9B">
              <w:rPr>
                <w:rFonts w:eastAsia="Times New Roman"/>
                <w:b/>
                <w:sz w:val="21"/>
                <w:szCs w:val="21"/>
              </w:rPr>
              <w:t xml:space="preserve"> American Industry Classification) Codes</w:t>
            </w:r>
          </w:p>
        </w:tc>
        <w:tc>
          <w:tcPr>
            <w:tcW w:w="990" w:type="dxa"/>
            <w:tcBorders>
              <w:bottom w:val="single" w:sz="4" w:space="0" w:color="BFBFBF" w:themeColor="background1" w:themeShade="BF"/>
            </w:tcBorders>
            <w:shd w:val="clear" w:color="auto" w:fill="BFBFBF" w:themeFill="background1" w:themeFillShade="BF"/>
            <w:noWrap/>
            <w:vAlign w:val="center"/>
          </w:tcPr>
          <w:p w14:paraId="3AFFAD87" w14:textId="77777777" w:rsidR="008F77A4" w:rsidRPr="00666C9B" w:rsidRDefault="008F77A4" w:rsidP="008A05B1">
            <w:pPr>
              <w:spacing w:after="0" w:line="240" w:lineRule="auto"/>
              <w:jc w:val="center"/>
              <w:rPr>
                <w:rFonts w:eastAsia="Times New Roman"/>
                <w:b/>
                <w:sz w:val="21"/>
                <w:szCs w:val="21"/>
              </w:rPr>
            </w:pPr>
            <w:r w:rsidRPr="00666C9B">
              <w:rPr>
                <w:rFonts w:eastAsia="Times New Roman"/>
                <w:b/>
                <w:sz w:val="21"/>
                <w:szCs w:val="21"/>
              </w:rPr>
              <w:t>Jobs in Industry (2016)</w:t>
            </w:r>
          </w:p>
        </w:tc>
        <w:tc>
          <w:tcPr>
            <w:tcW w:w="1260" w:type="dxa"/>
            <w:tcBorders>
              <w:bottom w:val="single" w:sz="4" w:space="0" w:color="BFBFBF" w:themeColor="background1" w:themeShade="BF"/>
            </w:tcBorders>
            <w:shd w:val="clear" w:color="auto" w:fill="BFBFBF" w:themeFill="background1" w:themeFillShade="BF"/>
            <w:vAlign w:val="center"/>
          </w:tcPr>
          <w:p w14:paraId="492A74E2" w14:textId="4EA3B2BC"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Jobs in Industry (2021)</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7077D6AE"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xml:space="preserve">% Change </w:t>
            </w:r>
            <w:r w:rsidRPr="00666C9B">
              <w:rPr>
                <w:rFonts w:eastAsia="Times New Roman"/>
                <w:b/>
                <w:sz w:val="20"/>
                <w:szCs w:val="20"/>
              </w:rPr>
              <w:t>(2016-21)</w:t>
            </w:r>
          </w:p>
        </w:tc>
        <w:tc>
          <w:tcPr>
            <w:tcW w:w="990" w:type="dxa"/>
            <w:tcBorders>
              <w:bottom w:val="single" w:sz="4" w:space="0" w:color="BFBFBF" w:themeColor="background1" w:themeShade="BF"/>
            </w:tcBorders>
            <w:shd w:val="clear" w:color="auto" w:fill="BFBFBF" w:themeFill="background1" w:themeFillShade="BF"/>
            <w:vAlign w:val="center"/>
          </w:tcPr>
          <w:p w14:paraId="7DB0EC3B" w14:textId="0A83CB95"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in Industry (2016)</w:t>
            </w:r>
          </w:p>
        </w:tc>
      </w:tr>
      <w:tr w:rsidR="004D791A" w:rsidRPr="00C035EC" w14:paraId="62301382" w14:textId="77777777" w:rsidTr="004D791A">
        <w:trPr>
          <w:trHeight w:val="288"/>
        </w:trPr>
        <w:tc>
          <w:tcPr>
            <w:tcW w:w="6030" w:type="dxa"/>
            <w:tcBorders>
              <w:left w:val="nil"/>
              <w:right w:val="nil"/>
            </w:tcBorders>
            <w:shd w:val="clear" w:color="auto" w:fill="auto"/>
            <w:noWrap/>
            <w:vAlign w:val="center"/>
          </w:tcPr>
          <w:p w14:paraId="7C9FF168" w14:textId="0578982A" w:rsidR="004D791A" w:rsidRPr="001556B7" w:rsidRDefault="004D791A" w:rsidP="004D791A">
            <w:pPr>
              <w:spacing w:after="0" w:line="240" w:lineRule="auto"/>
              <w:rPr>
                <w:sz w:val="21"/>
                <w:szCs w:val="21"/>
              </w:rPr>
            </w:pPr>
            <w:r w:rsidRPr="001556B7">
              <w:rPr>
                <w:sz w:val="21"/>
                <w:szCs w:val="21"/>
              </w:rPr>
              <w:t>Local Government, Excluding Education and Hospitals (903999)</w:t>
            </w:r>
          </w:p>
        </w:tc>
        <w:tc>
          <w:tcPr>
            <w:tcW w:w="990" w:type="dxa"/>
            <w:tcBorders>
              <w:left w:val="nil"/>
              <w:right w:val="nil"/>
            </w:tcBorders>
            <w:shd w:val="clear" w:color="auto" w:fill="auto"/>
            <w:noWrap/>
            <w:vAlign w:val="center"/>
          </w:tcPr>
          <w:p w14:paraId="1EFD23BC" w14:textId="2B68AF16" w:rsidR="004D791A" w:rsidRPr="004D791A" w:rsidRDefault="004D791A" w:rsidP="004D791A">
            <w:pPr>
              <w:spacing w:after="0" w:line="240" w:lineRule="auto"/>
              <w:jc w:val="center"/>
              <w:rPr>
                <w:sz w:val="21"/>
                <w:szCs w:val="21"/>
              </w:rPr>
            </w:pPr>
            <w:r w:rsidRPr="004D791A">
              <w:rPr>
                <w:sz w:val="21"/>
                <w:szCs w:val="21"/>
              </w:rPr>
              <w:t>6,454</w:t>
            </w:r>
          </w:p>
        </w:tc>
        <w:tc>
          <w:tcPr>
            <w:tcW w:w="1260" w:type="dxa"/>
            <w:tcBorders>
              <w:left w:val="nil"/>
              <w:right w:val="nil"/>
            </w:tcBorders>
            <w:vAlign w:val="center"/>
          </w:tcPr>
          <w:p w14:paraId="3EE80E42" w14:textId="4371261F" w:rsidR="004D791A" w:rsidRPr="004D791A" w:rsidRDefault="004D791A" w:rsidP="004D791A">
            <w:pPr>
              <w:spacing w:after="0" w:line="240" w:lineRule="auto"/>
              <w:jc w:val="center"/>
              <w:rPr>
                <w:sz w:val="21"/>
                <w:szCs w:val="21"/>
              </w:rPr>
            </w:pPr>
            <w:r w:rsidRPr="004D791A">
              <w:rPr>
                <w:sz w:val="21"/>
                <w:szCs w:val="21"/>
              </w:rPr>
              <w:t>6,866</w:t>
            </w:r>
          </w:p>
        </w:tc>
        <w:tc>
          <w:tcPr>
            <w:tcW w:w="1080" w:type="dxa"/>
            <w:tcBorders>
              <w:left w:val="nil"/>
              <w:right w:val="nil"/>
            </w:tcBorders>
            <w:vAlign w:val="center"/>
          </w:tcPr>
          <w:p w14:paraId="4E24145B" w14:textId="6121E4FE" w:rsidR="004D791A" w:rsidRPr="004D791A" w:rsidRDefault="004D791A" w:rsidP="004D791A">
            <w:pPr>
              <w:spacing w:after="0" w:line="240" w:lineRule="auto"/>
              <w:jc w:val="center"/>
              <w:rPr>
                <w:sz w:val="21"/>
                <w:szCs w:val="21"/>
              </w:rPr>
            </w:pPr>
            <w:r w:rsidRPr="004D791A">
              <w:rPr>
                <w:sz w:val="21"/>
                <w:szCs w:val="21"/>
              </w:rPr>
              <w:t>6%</w:t>
            </w:r>
          </w:p>
        </w:tc>
        <w:tc>
          <w:tcPr>
            <w:tcW w:w="990" w:type="dxa"/>
            <w:tcBorders>
              <w:left w:val="nil"/>
              <w:right w:val="nil"/>
            </w:tcBorders>
            <w:vAlign w:val="center"/>
          </w:tcPr>
          <w:p w14:paraId="7050ADFF" w14:textId="748BFE8B" w:rsidR="004D791A" w:rsidRPr="004D791A" w:rsidRDefault="004D791A" w:rsidP="004D791A">
            <w:pPr>
              <w:spacing w:after="0" w:line="240" w:lineRule="auto"/>
              <w:jc w:val="center"/>
              <w:rPr>
                <w:sz w:val="21"/>
                <w:szCs w:val="21"/>
              </w:rPr>
            </w:pPr>
            <w:r w:rsidRPr="004D791A">
              <w:rPr>
                <w:sz w:val="21"/>
                <w:szCs w:val="21"/>
              </w:rPr>
              <w:t>93.9%</w:t>
            </w:r>
          </w:p>
        </w:tc>
      </w:tr>
      <w:tr w:rsidR="004D791A" w:rsidRPr="00C035EC" w14:paraId="01AC674B" w14:textId="77777777" w:rsidTr="004D791A">
        <w:trPr>
          <w:trHeight w:val="288"/>
        </w:trPr>
        <w:tc>
          <w:tcPr>
            <w:tcW w:w="6030" w:type="dxa"/>
            <w:tcBorders>
              <w:left w:val="nil"/>
              <w:right w:val="nil"/>
            </w:tcBorders>
            <w:shd w:val="clear" w:color="auto" w:fill="auto"/>
            <w:noWrap/>
            <w:vAlign w:val="center"/>
          </w:tcPr>
          <w:p w14:paraId="10F013BA" w14:textId="618265B2" w:rsidR="004D791A" w:rsidRPr="001556B7" w:rsidRDefault="004D791A" w:rsidP="004D791A">
            <w:pPr>
              <w:spacing w:after="0" w:line="240" w:lineRule="auto"/>
              <w:rPr>
                <w:rFonts w:eastAsia="Times New Roman"/>
                <w:sz w:val="21"/>
                <w:szCs w:val="21"/>
              </w:rPr>
            </w:pPr>
            <w:r w:rsidRPr="001556B7">
              <w:rPr>
                <w:sz w:val="21"/>
                <w:szCs w:val="21"/>
              </w:rPr>
              <w:t>All Other Support Services (561990)</w:t>
            </w:r>
          </w:p>
        </w:tc>
        <w:tc>
          <w:tcPr>
            <w:tcW w:w="990" w:type="dxa"/>
            <w:tcBorders>
              <w:left w:val="nil"/>
              <w:right w:val="nil"/>
            </w:tcBorders>
            <w:shd w:val="clear" w:color="auto" w:fill="auto"/>
            <w:noWrap/>
            <w:vAlign w:val="center"/>
          </w:tcPr>
          <w:p w14:paraId="65318C8D" w14:textId="58DEA7D8" w:rsidR="004D791A" w:rsidRPr="004D791A" w:rsidRDefault="004D791A" w:rsidP="004D791A">
            <w:pPr>
              <w:spacing w:after="0" w:line="240" w:lineRule="auto"/>
              <w:jc w:val="center"/>
              <w:rPr>
                <w:rFonts w:eastAsia="Times New Roman"/>
                <w:sz w:val="21"/>
                <w:szCs w:val="21"/>
              </w:rPr>
            </w:pPr>
            <w:r w:rsidRPr="004D791A">
              <w:rPr>
                <w:sz w:val="21"/>
                <w:szCs w:val="21"/>
              </w:rPr>
              <w:t>82</w:t>
            </w:r>
          </w:p>
        </w:tc>
        <w:tc>
          <w:tcPr>
            <w:tcW w:w="1260" w:type="dxa"/>
            <w:tcBorders>
              <w:left w:val="nil"/>
              <w:right w:val="nil"/>
            </w:tcBorders>
            <w:vAlign w:val="center"/>
          </w:tcPr>
          <w:p w14:paraId="7CD1B5E7" w14:textId="73F4A838" w:rsidR="004D791A" w:rsidRPr="004D791A" w:rsidRDefault="004D791A" w:rsidP="004D791A">
            <w:pPr>
              <w:spacing w:after="0" w:line="240" w:lineRule="auto"/>
              <w:jc w:val="center"/>
              <w:rPr>
                <w:sz w:val="21"/>
                <w:szCs w:val="21"/>
              </w:rPr>
            </w:pPr>
            <w:r w:rsidRPr="004D791A">
              <w:rPr>
                <w:sz w:val="21"/>
                <w:szCs w:val="21"/>
              </w:rPr>
              <w:t>74</w:t>
            </w:r>
          </w:p>
        </w:tc>
        <w:tc>
          <w:tcPr>
            <w:tcW w:w="1080" w:type="dxa"/>
            <w:tcBorders>
              <w:left w:val="nil"/>
              <w:right w:val="nil"/>
            </w:tcBorders>
            <w:vAlign w:val="center"/>
          </w:tcPr>
          <w:p w14:paraId="49A1BC7F" w14:textId="20805863" w:rsidR="004D791A" w:rsidRPr="004D791A" w:rsidRDefault="004D791A" w:rsidP="004D791A">
            <w:pPr>
              <w:spacing w:after="0" w:line="240" w:lineRule="auto"/>
              <w:jc w:val="center"/>
              <w:rPr>
                <w:sz w:val="21"/>
                <w:szCs w:val="21"/>
              </w:rPr>
            </w:pPr>
            <w:r w:rsidRPr="004D791A">
              <w:rPr>
                <w:color w:val="FF0000"/>
                <w:sz w:val="21"/>
                <w:szCs w:val="21"/>
              </w:rPr>
              <w:t xml:space="preserve"> (10%)</w:t>
            </w:r>
          </w:p>
        </w:tc>
        <w:tc>
          <w:tcPr>
            <w:tcW w:w="990" w:type="dxa"/>
            <w:tcBorders>
              <w:left w:val="nil"/>
              <w:right w:val="nil"/>
            </w:tcBorders>
            <w:vAlign w:val="center"/>
          </w:tcPr>
          <w:p w14:paraId="38E9F017" w14:textId="79C6EB7C" w:rsidR="004D791A" w:rsidRPr="004D791A" w:rsidRDefault="004D791A" w:rsidP="004D791A">
            <w:pPr>
              <w:spacing w:after="0" w:line="240" w:lineRule="auto"/>
              <w:jc w:val="center"/>
              <w:rPr>
                <w:rFonts w:eastAsia="Times New Roman"/>
                <w:sz w:val="21"/>
                <w:szCs w:val="21"/>
              </w:rPr>
            </w:pPr>
            <w:r w:rsidRPr="004D791A">
              <w:rPr>
                <w:sz w:val="21"/>
                <w:szCs w:val="21"/>
              </w:rPr>
              <w:t>1.2%</w:t>
            </w:r>
          </w:p>
        </w:tc>
      </w:tr>
      <w:tr w:rsidR="004D791A" w:rsidRPr="00C035EC" w14:paraId="600C6ECD" w14:textId="77777777" w:rsidTr="004D791A">
        <w:trPr>
          <w:trHeight w:val="288"/>
        </w:trPr>
        <w:tc>
          <w:tcPr>
            <w:tcW w:w="6030" w:type="dxa"/>
            <w:tcBorders>
              <w:left w:val="nil"/>
              <w:right w:val="nil"/>
            </w:tcBorders>
            <w:shd w:val="clear" w:color="auto" w:fill="auto"/>
            <w:noWrap/>
            <w:vAlign w:val="center"/>
          </w:tcPr>
          <w:p w14:paraId="52126B7F" w14:textId="232DE896" w:rsidR="004D791A" w:rsidRPr="001556B7" w:rsidRDefault="004D791A" w:rsidP="004D791A">
            <w:pPr>
              <w:spacing w:after="0" w:line="240" w:lineRule="auto"/>
              <w:rPr>
                <w:rFonts w:eastAsia="Times New Roman"/>
                <w:sz w:val="21"/>
                <w:szCs w:val="21"/>
              </w:rPr>
            </w:pPr>
            <w:r w:rsidRPr="001556B7">
              <w:rPr>
                <w:sz w:val="21"/>
                <w:szCs w:val="21"/>
              </w:rPr>
              <w:t>Federal Government, Civilian, Excluding Postal Service (901199)</w:t>
            </w:r>
          </w:p>
        </w:tc>
        <w:tc>
          <w:tcPr>
            <w:tcW w:w="990" w:type="dxa"/>
            <w:tcBorders>
              <w:left w:val="nil"/>
              <w:right w:val="nil"/>
            </w:tcBorders>
            <w:shd w:val="clear" w:color="auto" w:fill="auto"/>
            <w:noWrap/>
            <w:vAlign w:val="center"/>
          </w:tcPr>
          <w:p w14:paraId="27B2BFDB" w14:textId="5F44EE41" w:rsidR="004D791A" w:rsidRPr="004D791A" w:rsidRDefault="004D791A" w:rsidP="004D791A">
            <w:pPr>
              <w:spacing w:after="0" w:line="240" w:lineRule="auto"/>
              <w:jc w:val="center"/>
              <w:rPr>
                <w:rFonts w:eastAsia="Times New Roman"/>
                <w:sz w:val="21"/>
                <w:szCs w:val="21"/>
              </w:rPr>
            </w:pPr>
            <w:r w:rsidRPr="004D791A">
              <w:rPr>
                <w:sz w:val="21"/>
                <w:szCs w:val="21"/>
              </w:rPr>
              <w:t>78</w:t>
            </w:r>
          </w:p>
        </w:tc>
        <w:tc>
          <w:tcPr>
            <w:tcW w:w="1260" w:type="dxa"/>
            <w:tcBorders>
              <w:left w:val="nil"/>
              <w:right w:val="nil"/>
            </w:tcBorders>
            <w:vAlign w:val="center"/>
          </w:tcPr>
          <w:p w14:paraId="69F4C733" w14:textId="110D5BBF" w:rsidR="004D791A" w:rsidRPr="004D791A" w:rsidRDefault="004D791A" w:rsidP="004D791A">
            <w:pPr>
              <w:spacing w:after="0" w:line="240" w:lineRule="auto"/>
              <w:jc w:val="center"/>
              <w:rPr>
                <w:sz w:val="21"/>
                <w:szCs w:val="21"/>
              </w:rPr>
            </w:pPr>
            <w:r w:rsidRPr="004D791A">
              <w:rPr>
                <w:sz w:val="21"/>
                <w:szCs w:val="21"/>
              </w:rPr>
              <w:t>78</w:t>
            </w:r>
          </w:p>
        </w:tc>
        <w:tc>
          <w:tcPr>
            <w:tcW w:w="1080" w:type="dxa"/>
            <w:tcBorders>
              <w:left w:val="nil"/>
              <w:right w:val="nil"/>
            </w:tcBorders>
            <w:vAlign w:val="center"/>
          </w:tcPr>
          <w:p w14:paraId="2CED01E2" w14:textId="3EF4395F" w:rsidR="004D791A" w:rsidRPr="004D791A" w:rsidRDefault="004D791A" w:rsidP="004D791A">
            <w:pPr>
              <w:spacing w:after="0" w:line="240" w:lineRule="auto"/>
              <w:jc w:val="center"/>
              <w:rPr>
                <w:sz w:val="21"/>
                <w:szCs w:val="21"/>
              </w:rPr>
            </w:pPr>
            <w:r w:rsidRPr="004D791A">
              <w:rPr>
                <w:sz w:val="21"/>
                <w:szCs w:val="21"/>
              </w:rPr>
              <w:t>0%</w:t>
            </w:r>
          </w:p>
        </w:tc>
        <w:tc>
          <w:tcPr>
            <w:tcW w:w="990" w:type="dxa"/>
            <w:tcBorders>
              <w:left w:val="nil"/>
              <w:right w:val="nil"/>
            </w:tcBorders>
            <w:vAlign w:val="center"/>
          </w:tcPr>
          <w:p w14:paraId="0F76EA6F" w14:textId="3DC5B974" w:rsidR="004D791A" w:rsidRPr="004D791A" w:rsidRDefault="004D791A" w:rsidP="004D791A">
            <w:pPr>
              <w:spacing w:after="0" w:line="240" w:lineRule="auto"/>
              <w:jc w:val="center"/>
              <w:rPr>
                <w:rFonts w:eastAsia="Times New Roman"/>
                <w:sz w:val="21"/>
                <w:szCs w:val="21"/>
              </w:rPr>
            </w:pPr>
            <w:r w:rsidRPr="004D791A">
              <w:rPr>
                <w:sz w:val="21"/>
                <w:szCs w:val="21"/>
              </w:rPr>
              <w:t>1.1%</w:t>
            </w:r>
          </w:p>
        </w:tc>
      </w:tr>
      <w:tr w:rsidR="004D791A" w:rsidRPr="00C035EC" w14:paraId="1BBDEF13" w14:textId="77777777" w:rsidTr="004D791A">
        <w:trPr>
          <w:trHeight w:val="288"/>
        </w:trPr>
        <w:tc>
          <w:tcPr>
            <w:tcW w:w="6030" w:type="dxa"/>
            <w:tcBorders>
              <w:left w:val="nil"/>
              <w:right w:val="nil"/>
            </w:tcBorders>
            <w:shd w:val="clear" w:color="auto" w:fill="auto"/>
            <w:noWrap/>
            <w:vAlign w:val="center"/>
          </w:tcPr>
          <w:p w14:paraId="6B973C71" w14:textId="049B4C3E" w:rsidR="004D791A" w:rsidRPr="001556B7" w:rsidRDefault="004D791A" w:rsidP="004D791A">
            <w:pPr>
              <w:spacing w:after="0" w:line="240" w:lineRule="auto"/>
              <w:rPr>
                <w:sz w:val="21"/>
                <w:szCs w:val="21"/>
              </w:rPr>
            </w:pPr>
            <w:r w:rsidRPr="001556B7">
              <w:rPr>
                <w:sz w:val="21"/>
                <w:szCs w:val="21"/>
              </w:rPr>
              <w:t>State Government, Excluding Education and Hospitals (902999)</w:t>
            </w:r>
          </w:p>
        </w:tc>
        <w:tc>
          <w:tcPr>
            <w:tcW w:w="990" w:type="dxa"/>
            <w:tcBorders>
              <w:left w:val="nil"/>
              <w:right w:val="nil"/>
            </w:tcBorders>
            <w:shd w:val="clear" w:color="auto" w:fill="auto"/>
            <w:noWrap/>
            <w:vAlign w:val="center"/>
          </w:tcPr>
          <w:p w14:paraId="23F6BA48" w14:textId="6F92C395" w:rsidR="004D791A" w:rsidRPr="004D791A" w:rsidRDefault="004D791A" w:rsidP="004D791A">
            <w:pPr>
              <w:spacing w:after="0" w:line="240" w:lineRule="auto"/>
              <w:jc w:val="center"/>
              <w:rPr>
                <w:sz w:val="21"/>
                <w:szCs w:val="21"/>
              </w:rPr>
            </w:pPr>
            <w:r w:rsidRPr="004D791A">
              <w:rPr>
                <w:sz w:val="21"/>
                <w:szCs w:val="21"/>
              </w:rPr>
              <w:t>76</w:t>
            </w:r>
          </w:p>
        </w:tc>
        <w:tc>
          <w:tcPr>
            <w:tcW w:w="1260" w:type="dxa"/>
            <w:tcBorders>
              <w:left w:val="nil"/>
              <w:right w:val="nil"/>
            </w:tcBorders>
            <w:vAlign w:val="center"/>
          </w:tcPr>
          <w:p w14:paraId="5E16C46A" w14:textId="23B38EFE" w:rsidR="004D791A" w:rsidRPr="004D791A" w:rsidRDefault="004D791A" w:rsidP="004D791A">
            <w:pPr>
              <w:spacing w:after="0" w:line="240" w:lineRule="auto"/>
              <w:jc w:val="center"/>
              <w:rPr>
                <w:sz w:val="21"/>
                <w:szCs w:val="21"/>
              </w:rPr>
            </w:pPr>
            <w:r w:rsidRPr="004D791A">
              <w:rPr>
                <w:sz w:val="21"/>
                <w:szCs w:val="21"/>
              </w:rPr>
              <w:t>79</w:t>
            </w:r>
          </w:p>
        </w:tc>
        <w:tc>
          <w:tcPr>
            <w:tcW w:w="1080" w:type="dxa"/>
            <w:tcBorders>
              <w:left w:val="nil"/>
              <w:right w:val="nil"/>
            </w:tcBorders>
            <w:vAlign w:val="center"/>
          </w:tcPr>
          <w:p w14:paraId="652F80DF" w14:textId="1475F1B6" w:rsidR="004D791A" w:rsidRPr="004D791A" w:rsidRDefault="004D791A" w:rsidP="004D791A">
            <w:pPr>
              <w:spacing w:after="0" w:line="240" w:lineRule="auto"/>
              <w:jc w:val="center"/>
              <w:rPr>
                <w:sz w:val="21"/>
                <w:szCs w:val="21"/>
              </w:rPr>
            </w:pPr>
            <w:r w:rsidRPr="004D791A">
              <w:rPr>
                <w:sz w:val="21"/>
                <w:szCs w:val="21"/>
              </w:rPr>
              <w:t>4%</w:t>
            </w:r>
          </w:p>
        </w:tc>
        <w:tc>
          <w:tcPr>
            <w:tcW w:w="990" w:type="dxa"/>
            <w:tcBorders>
              <w:left w:val="nil"/>
              <w:right w:val="nil"/>
            </w:tcBorders>
            <w:vAlign w:val="center"/>
          </w:tcPr>
          <w:p w14:paraId="4B55201E" w14:textId="5B683868" w:rsidR="004D791A" w:rsidRPr="004D791A" w:rsidRDefault="004D791A" w:rsidP="004D791A">
            <w:pPr>
              <w:spacing w:after="0" w:line="240" w:lineRule="auto"/>
              <w:jc w:val="center"/>
              <w:rPr>
                <w:sz w:val="21"/>
                <w:szCs w:val="21"/>
              </w:rPr>
            </w:pPr>
            <w:r w:rsidRPr="004D791A">
              <w:rPr>
                <w:sz w:val="21"/>
                <w:szCs w:val="21"/>
              </w:rPr>
              <w:t>1.1%</w:t>
            </w:r>
          </w:p>
        </w:tc>
      </w:tr>
      <w:tr w:rsidR="004D791A" w:rsidRPr="00C035EC" w14:paraId="0C93E567" w14:textId="77777777" w:rsidTr="004D791A">
        <w:trPr>
          <w:trHeight w:val="288"/>
        </w:trPr>
        <w:tc>
          <w:tcPr>
            <w:tcW w:w="6030" w:type="dxa"/>
            <w:tcBorders>
              <w:left w:val="nil"/>
              <w:right w:val="nil"/>
            </w:tcBorders>
            <w:shd w:val="clear" w:color="auto" w:fill="auto"/>
            <w:noWrap/>
            <w:vAlign w:val="center"/>
          </w:tcPr>
          <w:p w14:paraId="60896D03" w14:textId="3753501A" w:rsidR="004D791A" w:rsidRPr="001556B7" w:rsidRDefault="004D791A" w:rsidP="004D791A">
            <w:pPr>
              <w:spacing w:after="0" w:line="240" w:lineRule="auto"/>
              <w:rPr>
                <w:sz w:val="21"/>
                <w:szCs w:val="21"/>
              </w:rPr>
            </w:pPr>
            <w:r w:rsidRPr="001556B7">
              <w:rPr>
                <w:sz w:val="21"/>
                <w:szCs w:val="21"/>
              </w:rPr>
              <w:t>Convention and Trade Show Organizers (561920)</w:t>
            </w:r>
          </w:p>
        </w:tc>
        <w:tc>
          <w:tcPr>
            <w:tcW w:w="990" w:type="dxa"/>
            <w:tcBorders>
              <w:left w:val="nil"/>
              <w:right w:val="nil"/>
            </w:tcBorders>
            <w:shd w:val="clear" w:color="auto" w:fill="auto"/>
            <w:noWrap/>
            <w:vAlign w:val="center"/>
          </w:tcPr>
          <w:p w14:paraId="13280660" w14:textId="2ADFB348" w:rsidR="004D791A" w:rsidRPr="004D791A" w:rsidRDefault="004D791A" w:rsidP="004D791A">
            <w:pPr>
              <w:spacing w:after="0" w:line="240" w:lineRule="auto"/>
              <w:jc w:val="center"/>
              <w:rPr>
                <w:sz w:val="21"/>
                <w:szCs w:val="21"/>
              </w:rPr>
            </w:pPr>
            <w:r w:rsidRPr="004D791A">
              <w:rPr>
                <w:sz w:val="21"/>
                <w:szCs w:val="21"/>
              </w:rPr>
              <w:t>67</w:t>
            </w:r>
          </w:p>
        </w:tc>
        <w:tc>
          <w:tcPr>
            <w:tcW w:w="1260" w:type="dxa"/>
            <w:tcBorders>
              <w:left w:val="nil"/>
              <w:right w:val="nil"/>
            </w:tcBorders>
            <w:vAlign w:val="center"/>
          </w:tcPr>
          <w:p w14:paraId="2311D77D" w14:textId="4F0B753F" w:rsidR="004D791A" w:rsidRPr="004D791A" w:rsidRDefault="004D791A" w:rsidP="004D791A">
            <w:pPr>
              <w:spacing w:after="0" w:line="240" w:lineRule="auto"/>
              <w:jc w:val="center"/>
              <w:rPr>
                <w:sz w:val="21"/>
                <w:szCs w:val="21"/>
              </w:rPr>
            </w:pPr>
            <w:r w:rsidRPr="004D791A">
              <w:rPr>
                <w:sz w:val="21"/>
                <w:szCs w:val="21"/>
              </w:rPr>
              <w:t>78</w:t>
            </w:r>
          </w:p>
        </w:tc>
        <w:tc>
          <w:tcPr>
            <w:tcW w:w="1080" w:type="dxa"/>
            <w:tcBorders>
              <w:left w:val="nil"/>
              <w:right w:val="nil"/>
            </w:tcBorders>
            <w:vAlign w:val="center"/>
          </w:tcPr>
          <w:p w14:paraId="621854BB" w14:textId="0F9DC744" w:rsidR="004D791A" w:rsidRPr="004D791A" w:rsidRDefault="004D791A" w:rsidP="004D791A">
            <w:pPr>
              <w:spacing w:after="0" w:line="240" w:lineRule="auto"/>
              <w:jc w:val="center"/>
              <w:rPr>
                <w:sz w:val="21"/>
                <w:szCs w:val="21"/>
              </w:rPr>
            </w:pPr>
            <w:r w:rsidRPr="004D791A">
              <w:rPr>
                <w:sz w:val="21"/>
                <w:szCs w:val="21"/>
              </w:rPr>
              <w:t>16%</w:t>
            </w:r>
          </w:p>
        </w:tc>
        <w:tc>
          <w:tcPr>
            <w:tcW w:w="990" w:type="dxa"/>
            <w:tcBorders>
              <w:left w:val="nil"/>
              <w:right w:val="nil"/>
            </w:tcBorders>
            <w:vAlign w:val="center"/>
          </w:tcPr>
          <w:p w14:paraId="01895524" w14:textId="10A9C225" w:rsidR="004D791A" w:rsidRPr="004D791A" w:rsidRDefault="004D791A" w:rsidP="004D791A">
            <w:pPr>
              <w:spacing w:after="0" w:line="240" w:lineRule="auto"/>
              <w:jc w:val="center"/>
              <w:rPr>
                <w:sz w:val="21"/>
                <w:szCs w:val="21"/>
              </w:rPr>
            </w:pPr>
            <w:r w:rsidRPr="004D791A">
              <w:rPr>
                <w:sz w:val="21"/>
                <w:szCs w:val="21"/>
              </w:rPr>
              <w:t>1.0%</w:t>
            </w:r>
          </w:p>
        </w:tc>
      </w:tr>
      <w:tr w:rsidR="004D791A" w:rsidRPr="00C035EC" w14:paraId="5F815D95" w14:textId="77777777" w:rsidTr="004D791A">
        <w:trPr>
          <w:trHeight w:val="288"/>
        </w:trPr>
        <w:tc>
          <w:tcPr>
            <w:tcW w:w="6030" w:type="dxa"/>
            <w:tcBorders>
              <w:left w:val="nil"/>
              <w:right w:val="nil"/>
            </w:tcBorders>
            <w:shd w:val="clear" w:color="auto" w:fill="auto"/>
            <w:noWrap/>
            <w:vAlign w:val="center"/>
          </w:tcPr>
          <w:p w14:paraId="20D4510D" w14:textId="2AAF195D" w:rsidR="004D791A" w:rsidRPr="001556B7" w:rsidRDefault="004D791A" w:rsidP="004D791A">
            <w:pPr>
              <w:spacing w:after="0" w:line="240" w:lineRule="auto"/>
              <w:rPr>
                <w:sz w:val="21"/>
                <w:szCs w:val="21"/>
              </w:rPr>
            </w:pPr>
            <w:r w:rsidRPr="001556B7">
              <w:rPr>
                <w:sz w:val="21"/>
                <w:szCs w:val="21"/>
              </w:rPr>
              <w:t>Packaging and Labeling Services (561910)</w:t>
            </w:r>
          </w:p>
        </w:tc>
        <w:tc>
          <w:tcPr>
            <w:tcW w:w="990" w:type="dxa"/>
            <w:tcBorders>
              <w:left w:val="nil"/>
              <w:right w:val="nil"/>
            </w:tcBorders>
            <w:shd w:val="clear" w:color="auto" w:fill="auto"/>
            <w:noWrap/>
            <w:vAlign w:val="center"/>
          </w:tcPr>
          <w:p w14:paraId="0C361A48" w14:textId="4D5FA2DA" w:rsidR="004D791A" w:rsidRPr="004D791A" w:rsidRDefault="004D791A" w:rsidP="004D791A">
            <w:pPr>
              <w:spacing w:after="0" w:line="240" w:lineRule="auto"/>
              <w:jc w:val="center"/>
              <w:rPr>
                <w:sz w:val="21"/>
                <w:szCs w:val="21"/>
              </w:rPr>
            </w:pPr>
            <w:r w:rsidRPr="004D791A">
              <w:rPr>
                <w:sz w:val="21"/>
                <w:szCs w:val="21"/>
              </w:rPr>
              <w:t>37</w:t>
            </w:r>
          </w:p>
        </w:tc>
        <w:tc>
          <w:tcPr>
            <w:tcW w:w="1260" w:type="dxa"/>
            <w:tcBorders>
              <w:left w:val="nil"/>
              <w:right w:val="nil"/>
            </w:tcBorders>
            <w:vAlign w:val="center"/>
          </w:tcPr>
          <w:p w14:paraId="40E0B626" w14:textId="77DA0D59" w:rsidR="004D791A" w:rsidRPr="004D791A" w:rsidRDefault="004D791A" w:rsidP="004D791A">
            <w:pPr>
              <w:spacing w:after="0" w:line="240" w:lineRule="auto"/>
              <w:jc w:val="center"/>
              <w:rPr>
                <w:sz w:val="21"/>
                <w:szCs w:val="21"/>
              </w:rPr>
            </w:pPr>
            <w:r w:rsidRPr="004D791A">
              <w:rPr>
                <w:sz w:val="21"/>
                <w:szCs w:val="21"/>
              </w:rPr>
              <w:t>48</w:t>
            </w:r>
          </w:p>
        </w:tc>
        <w:tc>
          <w:tcPr>
            <w:tcW w:w="1080" w:type="dxa"/>
            <w:tcBorders>
              <w:left w:val="nil"/>
              <w:right w:val="nil"/>
            </w:tcBorders>
            <w:vAlign w:val="center"/>
          </w:tcPr>
          <w:p w14:paraId="31721225" w14:textId="24CB11F3" w:rsidR="004D791A" w:rsidRPr="004D791A" w:rsidRDefault="004D791A" w:rsidP="004D791A">
            <w:pPr>
              <w:spacing w:after="0" w:line="240" w:lineRule="auto"/>
              <w:jc w:val="center"/>
              <w:rPr>
                <w:sz w:val="21"/>
                <w:szCs w:val="21"/>
              </w:rPr>
            </w:pPr>
            <w:r w:rsidRPr="004D791A">
              <w:rPr>
                <w:sz w:val="21"/>
                <w:szCs w:val="21"/>
              </w:rPr>
              <w:t>30%</w:t>
            </w:r>
          </w:p>
        </w:tc>
        <w:tc>
          <w:tcPr>
            <w:tcW w:w="990" w:type="dxa"/>
            <w:tcBorders>
              <w:left w:val="nil"/>
              <w:right w:val="nil"/>
            </w:tcBorders>
            <w:vAlign w:val="center"/>
          </w:tcPr>
          <w:p w14:paraId="129B00FB" w14:textId="4837E9A7" w:rsidR="004D791A" w:rsidRPr="004D791A" w:rsidRDefault="004D791A" w:rsidP="004D791A">
            <w:pPr>
              <w:spacing w:after="0" w:line="240" w:lineRule="auto"/>
              <w:jc w:val="center"/>
              <w:rPr>
                <w:sz w:val="21"/>
                <w:szCs w:val="21"/>
              </w:rPr>
            </w:pPr>
            <w:r w:rsidRPr="004D791A">
              <w:rPr>
                <w:sz w:val="21"/>
                <w:szCs w:val="21"/>
              </w:rPr>
              <w:t>0.5%</w:t>
            </w:r>
          </w:p>
        </w:tc>
      </w:tr>
      <w:tr w:rsidR="004D791A" w:rsidRPr="00C035EC" w14:paraId="33108387" w14:textId="77777777" w:rsidTr="004D791A">
        <w:trPr>
          <w:trHeight w:val="288"/>
        </w:trPr>
        <w:tc>
          <w:tcPr>
            <w:tcW w:w="6030" w:type="dxa"/>
            <w:tcBorders>
              <w:left w:val="nil"/>
              <w:right w:val="nil"/>
            </w:tcBorders>
            <w:shd w:val="clear" w:color="auto" w:fill="auto"/>
            <w:noWrap/>
            <w:vAlign w:val="center"/>
          </w:tcPr>
          <w:p w14:paraId="4E877FD8" w14:textId="17ACBFEB" w:rsidR="004D791A" w:rsidRPr="001556B7" w:rsidRDefault="004D791A" w:rsidP="004D791A">
            <w:pPr>
              <w:spacing w:after="0" w:line="240" w:lineRule="auto"/>
              <w:rPr>
                <w:sz w:val="21"/>
                <w:szCs w:val="21"/>
              </w:rPr>
            </w:pPr>
            <w:r>
              <w:rPr>
                <w:sz w:val="21"/>
                <w:szCs w:val="21"/>
              </w:rPr>
              <w:t xml:space="preserve">R&amp;D in the Physical, Engineering &amp; Life Sciences (except </w:t>
            </w:r>
            <w:proofErr w:type="spellStart"/>
            <w:r>
              <w:rPr>
                <w:sz w:val="21"/>
                <w:szCs w:val="21"/>
              </w:rPr>
              <w:t>Nantechnology</w:t>
            </w:r>
            <w:proofErr w:type="spellEnd"/>
            <w:r>
              <w:rPr>
                <w:sz w:val="21"/>
                <w:szCs w:val="21"/>
              </w:rPr>
              <w:t xml:space="preserve"> &amp; Biotech) (541715)</w:t>
            </w:r>
          </w:p>
        </w:tc>
        <w:tc>
          <w:tcPr>
            <w:tcW w:w="990" w:type="dxa"/>
            <w:tcBorders>
              <w:left w:val="nil"/>
              <w:right w:val="nil"/>
            </w:tcBorders>
            <w:shd w:val="clear" w:color="auto" w:fill="auto"/>
            <w:noWrap/>
            <w:vAlign w:val="center"/>
          </w:tcPr>
          <w:p w14:paraId="3F406B6B" w14:textId="3AE71409" w:rsidR="004D791A" w:rsidRPr="004D791A" w:rsidRDefault="004D791A" w:rsidP="004D791A">
            <w:pPr>
              <w:spacing w:after="0" w:line="240" w:lineRule="auto"/>
              <w:jc w:val="center"/>
              <w:rPr>
                <w:sz w:val="21"/>
                <w:szCs w:val="21"/>
              </w:rPr>
            </w:pPr>
            <w:r>
              <w:rPr>
                <w:sz w:val="21"/>
                <w:szCs w:val="21"/>
              </w:rPr>
              <w:t>12</w:t>
            </w:r>
          </w:p>
        </w:tc>
        <w:tc>
          <w:tcPr>
            <w:tcW w:w="1260" w:type="dxa"/>
            <w:tcBorders>
              <w:left w:val="nil"/>
              <w:right w:val="nil"/>
            </w:tcBorders>
            <w:vAlign w:val="center"/>
          </w:tcPr>
          <w:p w14:paraId="2565BB91" w14:textId="6D99A96D" w:rsidR="004D791A" w:rsidRPr="004D791A" w:rsidRDefault="004D791A" w:rsidP="004D791A">
            <w:pPr>
              <w:spacing w:after="0" w:line="240" w:lineRule="auto"/>
              <w:jc w:val="center"/>
              <w:rPr>
                <w:sz w:val="21"/>
                <w:szCs w:val="21"/>
              </w:rPr>
            </w:pPr>
            <w:r>
              <w:rPr>
                <w:sz w:val="21"/>
                <w:szCs w:val="21"/>
              </w:rPr>
              <w:t>12</w:t>
            </w:r>
          </w:p>
        </w:tc>
        <w:tc>
          <w:tcPr>
            <w:tcW w:w="1080" w:type="dxa"/>
            <w:tcBorders>
              <w:left w:val="nil"/>
              <w:right w:val="nil"/>
            </w:tcBorders>
            <w:vAlign w:val="center"/>
          </w:tcPr>
          <w:p w14:paraId="4AD97F65" w14:textId="2901E0C8" w:rsidR="004D791A" w:rsidRPr="004D791A" w:rsidRDefault="004D791A" w:rsidP="004D791A">
            <w:pPr>
              <w:spacing w:after="0" w:line="240" w:lineRule="auto"/>
              <w:jc w:val="center"/>
              <w:rPr>
                <w:sz w:val="21"/>
                <w:szCs w:val="21"/>
              </w:rPr>
            </w:pPr>
            <w:r>
              <w:rPr>
                <w:sz w:val="21"/>
                <w:szCs w:val="21"/>
              </w:rPr>
              <w:t>0%</w:t>
            </w:r>
          </w:p>
        </w:tc>
        <w:tc>
          <w:tcPr>
            <w:tcW w:w="990" w:type="dxa"/>
            <w:tcBorders>
              <w:left w:val="nil"/>
              <w:right w:val="nil"/>
            </w:tcBorders>
            <w:vAlign w:val="center"/>
          </w:tcPr>
          <w:p w14:paraId="14F917BE" w14:textId="4DB3B3AC" w:rsidR="004D791A" w:rsidRPr="004D791A" w:rsidRDefault="004D791A" w:rsidP="004D791A">
            <w:pPr>
              <w:spacing w:after="0" w:line="240" w:lineRule="auto"/>
              <w:jc w:val="center"/>
              <w:rPr>
                <w:sz w:val="21"/>
                <w:szCs w:val="21"/>
              </w:rPr>
            </w:pPr>
            <w:r>
              <w:rPr>
                <w:sz w:val="21"/>
                <w:szCs w:val="21"/>
              </w:rPr>
              <w:t>0.2%</w:t>
            </w:r>
          </w:p>
        </w:tc>
      </w:tr>
    </w:tbl>
    <w:p w14:paraId="6B20167B" w14:textId="02545576" w:rsidR="006E3877" w:rsidRPr="006E3877" w:rsidRDefault="001620F3" w:rsidP="005A7931">
      <w:pPr>
        <w:spacing w:after="240"/>
        <w:ind w:left="144"/>
        <w:rPr>
          <w:i/>
          <w:sz w:val="20"/>
          <w:szCs w:val="20"/>
        </w:rPr>
      </w:pPr>
      <w:r>
        <w:rPr>
          <w:i/>
          <w:sz w:val="20"/>
          <w:szCs w:val="20"/>
        </w:rPr>
        <w:t>Source: EMSI 2017.4</w:t>
      </w:r>
    </w:p>
    <w:p w14:paraId="4C9E14D6" w14:textId="0A49D3FA" w:rsidR="001342CC" w:rsidRDefault="00027B73" w:rsidP="00046343">
      <w:pPr>
        <w:pStyle w:val="NoSpacing"/>
        <w:spacing w:after="40"/>
        <w:rPr>
          <w:b/>
        </w:rPr>
      </w:pPr>
      <w:r>
        <w:rPr>
          <w:b/>
        </w:rPr>
        <w:t>Table 6</w:t>
      </w:r>
      <w:r w:rsidR="001342CC" w:rsidRPr="00552133">
        <w:rPr>
          <w:b/>
        </w:rPr>
        <w:t xml:space="preserve">. Top Employers Posting Jobs </w:t>
      </w:r>
      <w:r w:rsidR="006E3877">
        <w:rPr>
          <w:b/>
        </w:rPr>
        <w:t xml:space="preserve">in Bay Region </w:t>
      </w:r>
      <w:r w:rsidR="006B55EE">
        <w:rPr>
          <w:b/>
        </w:rPr>
        <w:t xml:space="preserve">and North Bay Sub-Region </w:t>
      </w:r>
      <w:r w:rsidR="006E2B6C">
        <w:rPr>
          <w:b/>
        </w:rPr>
        <w:t>for latest 12 months (</w:t>
      </w:r>
      <w:r w:rsidR="00D84E37">
        <w:rPr>
          <w:b/>
        </w:rPr>
        <w:t>Jan 2017 – Dec 2017</w:t>
      </w:r>
      <w:r w:rsidR="006E2B6C">
        <w:rPr>
          <w:b/>
        </w:rPr>
        <w:t>)</w:t>
      </w:r>
    </w:p>
    <w:tbl>
      <w:tblPr>
        <w:tblW w:w="809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417"/>
        <w:gridCol w:w="990"/>
        <w:gridCol w:w="2430"/>
        <w:gridCol w:w="1260"/>
      </w:tblGrid>
      <w:tr w:rsidR="006B55EE" w:rsidRPr="00D122C9" w14:paraId="58D2A655" w14:textId="06AEB4E2" w:rsidTr="006B55EE">
        <w:trPr>
          <w:trHeight w:val="260"/>
        </w:trPr>
        <w:tc>
          <w:tcPr>
            <w:tcW w:w="3417"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2328C33C" w14:textId="77777777" w:rsidR="006B55EE" w:rsidRPr="00D122C9" w:rsidRDefault="006B55EE"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990"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6DD6A079" w14:textId="6750B3D3" w:rsidR="006B55EE" w:rsidRPr="00D122C9" w:rsidRDefault="006B55EE"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2430" w:type="dxa"/>
            <w:tcBorders>
              <w:top w:val="single" w:sz="4" w:space="0" w:color="BFBFBF" w:themeColor="background1" w:themeShade="BF"/>
              <w:left w:val="nil"/>
              <w:bottom w:val="nil"/>
              <w:right w:val="nil"/>
            </w:tcBorders>
            <w:shd w:val="clear" w:color="auto" w:fill="F2F8C9" w:themeFill="accent2" w:themeFillTint="33"/>
            <w:vAlign w:val="center"/>
          </w:tcPr>
          <w:p w14:paraId="636BF469" w14:textId="7383F071" w:rsidR="006B55EE" w:rsidRDefault="006B55EE"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1260" w:type="dxa"/>
            <w:tcBorders>
              <w:top w:val="single" w:sz="4" w:space="0" w:color="BFBFBF" w:themeColor="background1" w:themeShade="BF"/>
              <w:left w:val="nil"/>
              <w:bottom w:val="nil"/>
              <w:right w:val="nil"/>
            </w:tcBorders>
            <w:shd w:val="clear" w:color="auto" w:fill="F2F8C9" w:themeFill="accent2" w:themeFillTint="33"/>
            <w:vAlign w:val="center"/>
          </w:tcPr>
          <w:p w14:paraId="775DE83D" w14:textId="466DAA22" w:rsidR="006B55EE" w:rsidRDefault="006B55EE" w:rsidP="00A75208">
            <w:pPr>
              <w:spacing w:after="0" w:line="240" w:lineRule="auto"/>
              <w:jc w:val="center"/>
              <w:rPr>
                <w:rFonts w:asciiTheme="majorHAnsi" w:eastAsia="Times New Roman" w:hAnsiTheme="majorHAnsi"/>
                <w:b/>
              </w:rPr>
            </w:pPr>
            <w:r>
              <w:rPr>
                <w:rFonts w:asciiTheme="majorHAnsi" w:eastAsia="Times New Roman" w:hAnsiTheme="majorHAnsi"/>
                <w:b/>
              </w:rPr>
              <w:t>North Bay</w:t>
            </w:r>
          </w:p>
        </w:tc>
      </w:tr>
      <w:tr w:rsidR="006B55EE" w:rsidRPr="00D122C9" w14:paraId="1792394E" w14:textId="68A35775" w:rsidTr="006B55EE">
        <w:trPr>
          <w:trHeight w:val="260"/>
        </w:trPr>
        <w:tc>
          <w:tcPr>
            <w:tcW w:w="3417" w:type="dxa"/>
            <w:tcBorders>
              <w:top w:val="nil"/>
              <w:left w:val="nil"/>
              <w:bottom w:val="single" w:sz="6" w:space="0" w:color="BFBFBF" w:themeColor="background1" w:themeShade="BF"/>
              <w:right w:val="nil"/>
            </w:tcBorders>
            <w:shd w:val="clear" w:color="auto" w:fill="auto"/>
            <w:noWrap/>
            <w:vAlign w:val="center"/>
          </w:tcPr>
          <w:p w14:paraId="2443DFED" w14:textId="0697BDF8" w:rsidR="006B55EE" w:rsidRPr="00EE34B2" w:rsidRDefault="0075544A" w:rsidP="00FA7F07">
            <w:pPr>
              <w:spacing w:after="0" w:line="240" w:lineRule="auto"/>
              <w:rPr>
                <w:rFonts w:asciiTheme="majorHAnsi" w:eastAsia="Times New Roman" w:hAnsiTheme="majorHAnsi"/>
                <w:sz w:val="21"/>
                <w:szCs w:val="21"/>
              </w:rPr>
            </w:pPr>
            <w:r>
              <w:rPr>
                <w:sz w:val="21"/>
                <w:szCs w:val="21"/>
              </w:rPr>
              <w:t>Department o</w:t>
            </w:r>
            <w:r w:rsidR="006B55EE" w:rsidRPr="00EE34B2">
              <w:rPr>
                <w:sz w:val="21"/>
                <w:szCs w:val="21"/>
              </w:rPr>
              <w:t>f The Army</w:t>
            </w:r>
          </w:p>
        </w:tc>
        <w:tc>
          <w:tcPr>
            <w:tcW w:w="990" w:type="dxa"/>
            <w:tcBorders>
              <w:top w:val="nil"/>
              <w:left w:val="nil"/>
              <w:bottom w:val="single" w:sz="6" w:space="0" w:color="BFBFBF" w:themeColor="background1" w:themeShade="BF"/>
              <w:right w:val="nil"/>
            </w:tcBorders>
            <w:shd w:val="clear" w:color="auto" w:fill="auto"/>
            <w:noWrap/>
            <w:vAlign w:val="center"/>
          </w:tcPr>
          <w:p w14:paraId="5AF240CB" w14:textId="782AF3A8" w:rsidR="006B55EE" w:rsidRPr="00EE34B2" w:rsidRDefault="006B55EE" w:rsidP="00FA7F07">
            <w:pPr>
              <w:spacing w:after="0" w:line="240" w:lineRule="auto"/>
              <w:jc w:val="center"/>
              <w:rPr>
                <w:rFonts w:asciiTheme="majorHAnsi" w:eastAsia="Times New Roman" w:hAnsiTheme="majorHAnsi"/>
                <w:sz w:val="21"/>
                <w:szCs w:val="21"/>
              </w:rPr>
            </w:pPr>
            <w:r w:rsidRPr="00EE34B2">
              <w:rPr>
                <w:sz w:val="21"/>
                <w:szCs w:val="21"/>
              </w:rPr>
              <w:t>6</w:t>
            </w:r>
          </w:p>
        </w:tc>
        <w:tc>
          <w:tcPr>
            <w:tcW w:w="2430" w:type="dxa"/>
            <w:tcBorders>
              <w:top w:val="nil"/>
              <w:left w:val="nil"/>
              <w:bottom w:val="single" w:sz="6" w:space="0" w:color="BFBFBF" w:themeColor="background1" w:themeShade="BF"/>
              <w:right w:val="nil"/>
            </w:tcBorders>
            <w:vAlign w:val="center"/>
          </w:tcPr>
          <w:p w14:paraId="05875CF5" w14:textId="7A9493B3" w:rsidR="006B55EE" w:rsidRPr="00EE34B2" w:rsidRDefault="006B55EE" w:rsidP="00FA7F07">
            <w:pPr>
              <w:spacing w:after="0" w:line="240" w:lineRule="auto"/>
              <w:rPr>
                <w:sz w:val="21"/>
                <w:szCs w:val="21"/>
              </w:rPr>
            </w:pPr>
            <w:r w:rsidRPr="00EE34B2">
              <w:rPr>
                <w:sz w:val="21"/>
                <w:szCs w:val="21"/>
              </w:rPr>
              <w:t>National Park Service</w:t>
            </w:r>
          </w:p>
        </w:tc>
        <w:tc>
          <w:tcPr>
            <w:tcW w:w="1260" w:type="dxa"/>
            <w:tcBorders>
              <w:top w:val="nil"/>
              <w:left w:val="nil"/>
              <w:bottom w:val="single" w:sz="6" w:space="0" w:color="BFBFBF" w:themeColor="background1" w:themeShade="BF"/>
              <w:right w:val="nil"/>
            </w:tcBorders>
            <w:vAlign w:val="center"/>
          </w:tcPr>
          <w:p w14:paraId="5D5F018A" w14:textId="716D5F90" w:rsidR="006B55EE" w:rsidRPr="00EE34B2" w:rsidRDefault="006B55EE" w:rsidP="00FA7F07">
            <w:pPr>
              <w:spacing w:after="0" w:line="240" w:lineRule="auto"/>
              <w:jc w:val="center"/>
              <w:rPr>
                <w:sz w:val="21"/>
                <w:szCs w:val="21"/>
              </w:rPr>
            </w:pPr>
            <w:r>
              <w:rPr>
                <w:sz w:val="21"/>
                <w:szCs w:val="21"/>
              </w:rPr>
              <w:t>4</w:t>
            </w:r>
          </w:p>
        </w:tc>
      </w:tr>
      <w:tr w:rsidR="006B55EE" w:rsidRPr="00D122C9" w14:paraId="12072419" w14:textId="20CAE367" w:rsidTr="006B55EE">
        <w:trPr>
          <w:trHeight w:val="183"/>
        </w:trPr>
        <w:tc>
          <w:tcPr>
            <w:tcW w:w="341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FAD1956" w14:textId="75A597E3" w:rsidR="006B55EE" w:rsidRPr="00EE34B2" w:rsidRDefault="006B55EE" w:rsidP="00FA7F07">
            <w:pPr>
              <w:spacing w:after="0" w:line="240" w:lineRule="auto"/>
              <w:rPr>
                <w:rFonts w:asciiTheme="majorHAnsi" w:eastAsia="Times New Roman" w:hAnsiTheme="majorHAnsi"/>
                <w:sz w:val="21"/>
                <w:szCs w:val="21"/>
              </w:rPr>
            </w:pPr>
            <w:r w:rsidRPr="00EE34B2">
              <w:rPr>
                <w:sz w:val="21"/>
                <w:szCs w:val="21"/>
              </w:rPr>
              <w:t>National Park Service</w:t>
            </w:r>
          </w:p>
        </w:tc>
        <w:tc>
          <w:tcPr>
            <w:tcW w:w="99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EB1D455" w14:textId="6CC0E416" w:rsidR="006B55EE" w:rsidRPr="00EE34B2" w:rsidRDefault="006B55EE" w:rsidP="00FA7F07">
            <w:pPr>
              <w:spacing w:after="0" w:line="240" w:lineRule="auto"/>
              <w:jc w:val="center"/>
              <w:rPr>
                <w:rFonts w:asciiTheme="majorHAnsi" w:eastAsia="Times New Roman" w:hAnsiTheme="majorHAnsi"/>
                <w:sz w:val="21"/>
                <w:szCs w:val="21"/>
              </w:rPr>
            </w:pPr>
            <w:r w:rsidRPr="00EE34B2">
              <w:rPr>
                <w:sz w:val="21"/>
                <w:szCs w:val="21"/>
              </w:rPr>
              <w:t>4</w:t>
            </w:r>
          </w:p>
        </w:tc>
        <w:tc>
          <w:tcPr>
            <w:tcW w:w="2430" w:type="dxa"/>
            <w:tcBorders>
              <w:top w:val="single" w:sz="6" w:space="0" w:color="BFBFBF" w:themeColor="background1" w:themeShade="BF"/>
              <w:left w:val="nil"/>
              <w:bottom w:val="single" w:sz="6" w:space="0" w:color="BFBFBF" w:themeColor="background1" w:themeShade="BF"/>
              <w:right w:val="nil"/>
            </w:tcBorders>
            <w:vAlign w:val="center"/>
          </w:tcPr>
          <w:p w14:paraId="3E40E47E" w14:textId="621F9219" w:rsidR="006B55EE" w:rsidRPr="00EE34B2" w:rsidRDefault="006B55EE" w:rsidP="00EE34B2">
            <w:pPr>
              <w:spacing w:after="0" w:line="240" w:lineRule="auto"/>
              <w:rPr>
                <w:sz w:val="21"/>
                <w:szCs w:val="21"/>
              </w:rPr>
            </w:pPr>
            <w:r>
              <w:rPr>
                <w:sz w:val="21"/>
                <w:szCs w:val="21"/>
              </w:rPr>
              <w:t>River Rock Casino</w:t>
            </w:r>
          </w:p>
        </w:tc>
        <w:tc>
          <w:tcPr>
            <w:tcW w:w="1260" w:type="dxa"/>
            <w:tcBorders>
              <w:top w:val="single" w:sz="6" w:space="0" w:color="BFBFBF" w:themeColor="background1" w:themeShade="BF"/>
              <w:left w:val="nil"/>
              <w:bottom w:val="single" w:sz="6" w:space="0" w:color="BFBFBF" w:themeColor="background1" w:themeShade="BF"/>
              <w:right w:val="nil"/>
            </w:tcBorders>
            <w:vAlign w:val="center"/>
          </w:tcPr>
          <w:p w14:paraId="228298D9" w14:textId="187640F6" w:rsidR="006B55EE" w:rsidRPr="00EE34B2" w:rsidRDefault="006B55EE" w:rsidP="00FA7F07">
            <w:pPr>
              <w:spacing w:after="0" w:line="240" w:lineRule="auto"/>
              <w:jc w:val="center"/>
              <w:rPr>
                <w:sz w:val="21"/>
                <w:szCs w:val="21"/>
              </w:rPr>
            </w:pPr>
            <w:r>
              <w:rPr>
                <w:sz w:val="21"/>
                <w:szCs w:val="21"/>
              </w:rPr>
              <w:t>1</w:t>
            </w:r>
          </w:p>
        </w:tc>
      </w:tr>
      <w:tr w:rsidR="006B55EE" w:rsidRPr="00D122C9" w14:paraId="24518991" w14:textId="072E79AD" w:rsidTr="006B55EE">
        <w:trPr>
          <w:trHeight w:val="260"/>
        </w:trPr>
        <w:tc>
          <w:tcPr>
            <w:tcW w:w="341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70081EA" w14:textId="6C2B6906" w:rsidR="006B55EE" w:rsidRPr="00EE34B2" w:rsidRDefault="006B55EE" w:rsidP="00FA7F07">
            <w:pPr>
              <w:spacing w:after="0" w:line="240" w:lineRule="auto"/>
              <w:rPr>
                <w:sz w:val="21"/>
                <w:szCs w:val="21"/>
              </w:rPr>
            </w:pPr>
            <w:r w:rsidRPr="00EE34B2">
              <w:rPr>
                <w:sz w:val="21"/>
                <w:szCs w:val="21"/>
              </w:rPr>
              <w:t>City of Palo Alto</w:t>
            </w:r>
          </w:p>
        </w:tc>
        <w:tc>
          <w:tcPr>
            <w:tcW w:w="99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984B5A4" w14:textId="71EBC06E" w:rsidR="006B55EE" w:rsidRPr="00EE34B2" w:rsidRDefault="006B55EE" w:rsidP="00FA7F07">
            <w:pPr>
              <w:spacing w:after="0" w:line="240" w:lineRule="auto"/>
              <w:jc w:val="center"/>
              <w:rPr>
                <w:rFonts w:asciiTheme="majorHAnsi" w:eastAsia="Times New Roman" w:hAnsiTheme="majorHAnsi"/>
                <w:sz w:val="21"/>
                <w:szCs w:val="21"/>
              </w:rPr>
            </w:pPr>
            <w:r w:rsidRPr="00EE34B2">
              <w:rPr>
                <w:sz w:val="21"/>
                <w:szCs w:val="21"/>
              </w:rPr>
              <w:t>3</w:t>
            </w:r>
          </w:p>
        </w:tc>
        <w:tc>
          <w:tcPr>
            <w:tcW w:w="2430" w:type="dxa"/>
            <w:tcBorders>
              <w:top w:val="single" w:sz="6" w:space="0" w:color="BFBFBF" w:themeColor="background1" w:themeShade="BF"/>
              <w:left w:val="nil"/>
              <w:bottom w:val="single" w:sz="6" w:space="0" w:color="BFBFBF" w:themeColor="background1" w:themeShade="BF"/>
              <w:right w:val="nil"/>
            </w:tcBorders>
            <w:vAlign w:val="center"/>
          </w:tcPr>
          <w:p w14:paraId="0DDA2C8F" w14:textId="67398F64" w:rsidR="006B55EE" w:rsidRPr="00EE34B2" w:rsidRDefault="006B55EE" w:rsidP="00FA7F07">
            <w:pPr>
              <w:spacing w:after="0" w:line="240" w:lineRule="auto"/>
              <w:rPr>
                <w:sz w:val="21"/>
                <w:szCs w:val="21"/>
              </w:rPr>
            </w:pPr>
            <w:r>
              <w:rPr>
                <w:sz w:val="21"/>
                <w:szCs w:val="21"/>
              </w:rPr>
              <w:t>Department of the Interior</w:t>
            </w:r>
          </w:p>
        </w:tc>
        <w:tc>
          <w:tcPr>
            <w:tcW w:w="1260" w:type="dxa"/>
            <w:tcBorders>
              <w:top w:val="single" w:sz="6" w:space="0" w:color="BFBFBF" w:themeColor="background1" w:themeShade="BF"/>
              <w:left w:val="nil"/>
              <w:bottom w:val="single" w:sz="6" w:space="0" w:color="BFBFBF" w:themeColor="background1" w:themeShade="BF"/>
              <w:right w:val="nil"/>
            </w:tcBorders>
            <w:vAlign w:val="center"/>
          </w:tcPr>
          <w:p w14:paraId="1CFEA835" w14:textId="3785DA16" w:rsidR="006B55EE" w:rsidRPr="00EE34B2" w:rsidRDefault="006B55EE" w:rsidP="00FA7F07">
            <w:pPr>
              <w:spacing w:after="0" w:line="240" w:lineRule="auto"/>
              <w:jc w:val="center"/>
              <w:rPr>
                <w:sz w:val="21"/>
                <w:szCs w:val="21"/>
              </w:rPr>
            </w:pPr>
            <w:r>
              <w:rPr>
                <w:sz w:val="21"/>
                <w:szCs w:val="21"/>
              </w:rPr>
              <w:t>1</w:t>
            </w:r>
          </w:p>
        </w:tc>
      </w:tr>
      <w:tr w:rsidR="006B55EE" w:rsidRPr="00D122C9" w14:paraId="0FF5D3AF" w14:textId="77777777" w:rsidTr="006B55EE">
        <w:trPr>
          <w:trHeight w:val="260"/>
        </w:trPr>
        <w:tc>
          <w:tcPr>
            <w:tcW w:w="341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6EF7F58" w14:textId="798833E0" w:rsidR="006B55EE" w:rsidRPr="00EE34B2" w:rsidRDefault="006B55EE" w:rsidP="006B55EE">
            <w:pPr>
              <w:spacing w:after="0" w:line="240" w:lineRule="auto"/>
              <w:rPr>
                <w:sz w:val="21"/>
                <w:szCs w:val="21"/>
              </w:rPr>
            </w:pPr>
            <w:r w:rsidRPr="00EE34B2">
              <w:rPr>
                <w:sz w:val="21"/>
                <w:szCs w:val="21"/>
              </w:rPr>
              <w:t>SF Public Utilities Commission</w:t>
            </w:r>
          </w:p>
        </w:tc>
        <w:tc>
          <w:tcPr>
            <w:tcW w:w="99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CF54D66" w14:textId="793B0072" w:rsidR="006B55EE" w:rsidRPr="00EE34B2" w:rsidRDefault="006B55EE" w:rsidP="006B55EE">
            <w:pPr>
              <w:spacing w:after="0" w:line="240" w:lineRule="auto"/>
              <w:jc w:val="center"/>
              <w:rPr>
                <w:sz w:val="21"/>
                <w:szCs w:val="21"/>
              </w:rPr>
            </w:pPr>
            <w:r w:rsidRPr="00EE34B2">
              <w:rPr>
                <w:sz w:val="21"/>
                <w:szCs w:val="21"/>
              </w:rPr>
              <w:t>3</w:t>
            </w:r>
          </w:p>
        </w:tc>
        <w:tc>
          <w:tcPr>
            <w:tcW w:w="2430" w:type="dxa"/>
            <w:tcBorders>
              <w:top w:val="single" w:sz="6" w:space="0" w:color="BFBFBF" w:themeColor="background1" w:themeShade="BF"/>
              <w:left w:val="nil"/>
              <w:bottom w:val="single" w:sz="6" w:space="0" w:color="BFBFBF" w:themeColor="background1" w:themeShade="BF"/>
              <w:right w:val="nil"/>
            </w:tcBorders>
            <w:vAlign w:val="center"/>
          </w:tcPr>
          <w:p w14:paraId="2F863C95" w14:textId="04C1489A" w:rsidR="006B55EE" w:rsidRPr="00EE34B2" w:rsidRDefault="006B55EE" w:rsidP="006B55EE">
            <w:pPr>
              <w:spacing w:after="0" w:line="240" w:lineRule="auto"/>
              <w:rPr>
                <w:sz w:val="21"/>
                <w:szCs w:val="21"/>
              </w:rPr>
            </w:pPr>
            <w:r>
              <w:rPr>
                <w:sz w:val="21"/>
                <w:szCs w:val="21"/>
              </w:rPr>
              <w:t>City of Vallejo</w:t>
            </w:r>
          </w:p>
        </w:tc>
        <w:tc>
          <w:tcPr>
            <w:tcW w:w="1260" w:type="dxa"/>
            <w:tcBorders>
              <w:top w:val="single" w:sz="6" w:space="0" w:color="BFBFBF" w:themeColor="background1" w:themeShade="BF"/>
              <w:left w:val="nil"/>
              <w:bottom w:val="single" w:sz="6" w:space="0" w:color="BFBFBF" w:themeColor="background1" w:themeShade="BF"/>
              <w:right w:val="nil"/>
            </w:tcBorders>
            <w:vAlign w:val="center"/>
          </w:tcPr>
          <w:p w14:paraId="5CCBC29C" w14:textId="77CAC90A" w:rsidR="006B55EE" w:rsidRPr="00EE34B2" w:rsidRDefault="006B55EE" w:rsidP="006B55EE">
            <w:pPr>
              <w:spacing w:after="0" w:line="240" w:lineRule="auto"/>
              <w:jc w:val="center"/>
              <w:rPr>
                <w:sz w:val="21"/>
                <w:szCs w:val="21"/>
              </w:rPr>
            </w:pPr>
            <w:r>
              <w:rPr>
                <w:sz w:val="21"/>
                <w:szCs w:val="21"/>
              </w:rPr>
              <w:t>1</w:t>
            </w:r>
          </w:p>
        </w:tc>
      </w:tr>
      <w:tr w:rsidR="006B55EE" w:rsidRPr="00D122C9" w14:paraId="59691235" w14:textId="77777777" w:rsidTr="006B55EE">
        <w:trPr>
          <w:trHeight w:val="260"/>
        </w:trPr>
        <w:tc>
          <w:tcPr>
            <w:tcW w:w="341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0C2961E" w14:textId="45F49C3F" w:rsidR="006B55EE" w:rsidRPr="00EE34B2" w:rsidRDefault="006B55EE" w:rsidP="006B55EE">
            <w:pPr>
              <w:spacing w:after="0" w:line="240" w:lineRule="auto"/>
              <w:rPr>
                <w:sz w:val="21"/>
                <w:szCs w:val="21"/>
              </w:rPr>
            </w:pPr>
            <w:r w:rsidRPr="00EE34B2">
              <w:rPr>
                <w:sz w:val="21"/>
                <w:szCs w:val="21"/>
              </w:rPr>
              <w:lastRenderedPageBreak/>
              <w:t>Santa Clara County Fire Department</w:t>
            </w:r>
          </w:p>
        </w:tc>
        <w:tc>
          <w:tcPr>
            <w:tcW w:w="99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405BB2A" w14:textId="541AFC1F" w:rsidR="006B55EE" w:rsidRPr="00EE34B2" w:rsidRDefault="006B55EE" w:rsidP="006B55EE">
            <w:pPr>
              <w:spacing w:after="0" w:line="240" w:lineRule="auto"/>
              <w:jc w:val="center"/>
              <w:rPr>
                <w:sz w:val="21"/>
                <w:szCs w:val="21"/>
              </w:rPr>
            </w:pPr>
            <w:r>
              <w:rPr>
                <w:sz w:val="21"/>
                <w:szCs w:val="21"/>
              </w:rPr>
              <w:t>3</w:t>
            </w:r>
          </w:p>
        </w:tc>
        <w:tc>
          <w:tcPr>
            <w:tcW w:w="2430" w:type="dxa"/>
            <w:tcBorders>
              <w:top w:val="single" w:sz="6" w:space="0" w:color="BFBFBF" w:themeColor="background1" w:themeShade="BF"/>
              <w:left w:val="nil"/>
              <w:bottom w:val="single" w:sz="6" w:space="0" w:color="BFBFBF" w:themeColor="background1" w:themeShade="BF"/>
              <w:right w:val="nil"/>
            </w:tcBorders>
            <w:vAlign w:val="center"/>
          </w:tcPr>
          <w:p w14:paraId="5AEA11EC" w14:textId="30940801" w:rsidR="006B55EE" w:rsidRPr="00EE34B2" w:rsidRDefault="006B55EE" w:rsidP="006B55EE">
            <w:pPr>
              <w:spacing w:after="0" w:line="240" w:lineRule="auto"/>
              <w:rPr>
                <w:sz w:val="21"/>
                <w:szCs w:val="21"/>
              </w:rPr>
            </w:pPr>
            <w:r>
              <w:rPr>
                <w:sz w:val="21"/>
                <w:szCs w:val="21"/>
              </w:rPr>
              <w:t>City of Calistoga</w:t>
            </w:r>
          </w:p>
        </w:tc>
        <w:tc>
          <w:tcPr>
            <w:tcW w:w="1260" w:type="dxa"/>
            <w:tcBorders>
              <w:top w:val="single" w:sz="6" w:space="0" w:color="BFBFBF" w:themeColor="background1" w:themeShade="BF"/>
              <w:left w:val="nil"/>
              <w:bottom w:val="single" w:sz="6" w:space="0" w:color="BFBFBF" w:themeColor="background1" w:themeShade="BF"/>
              <w:right w:val="nil"/>
            </w:tcBorders>
            <w:vAlign w:val="center"/>
          </w:tcPr>
          <w:p w14:paraId="0621CAAD" w14:textId="72759EB1" w:rsidR="006B55EE" w:rsidRPr="00EE34B2" w:rsidRDefault="006B55EE" w:rsidP="006B55EE">
            <w:pPr>
              <w:spacing w:after="0" w:line="240" w:lineRule="auto"/>
              <w:jc w:val="center"/>
              <w:rPr>
                <w:sz w:val="21"/>
                <w:szCs w:val="21"/>
              </w:rPr>
            </w:pPr>
            <w:r>
              <w:rPr>
                <w:sz w:val="21"/>
                <w:szCs w:val="21"/>
              </w:rPr>
              <w:t>1</w:t>
            </w:r>
          </w:p>
        </w:tc>
      </w:tr>
    </w:tbl>
    <w:p w14:paraId="36C51719" w14:textId="77777777" w:rsidR="0075544A" w:rsidRDefault="006E3877" w:rsidP="0075544A">
      <w:pPr>
        <w:pStyle w:val="NoSpacing"/>
        <w:spacing w:after="120"/>
        <w:ind w:left="144"/>
        <w:rPr>
          <w:i/>
          <w:sz w:val="20"/>
          <w:szCs w:val="20"/>
        </w:rPr>
      </w:pPr>
      <w:r w:rsidRPr="002165BB">
        <w:rPr>
          <w:i/>
          <w:sz w:val="20"/>
          <w:szCs w:val="20"/>
        </w:rPr>
        <w:t>Source: Burning Glass</w:t>
      </w:r>
    </w:p>
    <w:p w14:paraId="28FD345C" w14:textId="77777777" w:rsidR="0075544A" w:rsidRDefault="0075544A" w:rsidP="002155A4">
      <w:pPr>
        <w:pStyle w:val="Heading1"/>
      </w:pPr>
      <w:r>
        <w:t>Educational Supply</w:t>
      </w:r>
    </w:p>
    <w:p w14:paraId="307F407F" w14:textId="27801BDD" w:rsidR="00B771B3" w:rsidRDefault="00374D36" w:rsidP="00B771B3">
      <w:pPr>
        <w:spacing w:after="120" w:line="240" w:lineRule="auto"/>
      </w:pPr>
      <w:r>
        <w:t>In the Bay region, t</w:t>
      </w:r>
      <w:r w:rsidR="00B771B3">
        <w:t>here are two</w:t>
      </w:r>
      <w:r w:rsidR="00B771B3">
        <w:t xml:space="preserve"> community colleges issuing </w:t>
      </w:r>
      <w:r w:rsidR="00B771B3">
        <w:t>2</w:t>
      </w:r>
      <w:r w:rsidR="00B771B3">
        <w:t xml:space="preserve">4 awards </w:t>
      </w:r>
      <w:r w:rsidR="00B771B3">
        <w:t xml:space="preserve">annually </w:t>
      </w:r>
      <w:r w:rsidR="00B771B3">
        <w:t xml:space="preserve">on TOP 2133.50 Fire Academy and </w:t>
      </w:r>
      <w:r w:rsidR="00B771B3">
        <w:t>10</w:t>
      </w:r>
      <w:r>
        <w:t xml:space="preserve"> colleges issuing 440</w:t>
      </w:r>
      <w:r w:rsidR="00B771B3">
        <w:t xml:space="preserve"> awards annually on </w:t>
      </w:r>
      <w:r w:rsidR="00B771B3">
        <w:t>TOP 2133.00 Fire Technology</w:t>
      </w:r>
      <w:r w:rsidR="00B771B3">
        <w:t xml:space="preserve">. </w:t>
      </w:r>
    </w:p>
    <w:p w14:paraId="382D85B9" w14:textId="78B9C506" w:rsidR="00B771B3" w:rsidRPr="00B771B3" w:rsidRDefault="00B771B3" w:rsidP="00374D36">
      <w:pPr>
        <w:spacing w:after="120" w:line="240" w:lineRule="auto"/>
      </w:pPr>
      <w:r>
        <w:t>I</w:t>
      </w:r>
      <w:r>
        <w:t xml:space="preserve">n the North </w:t>
      </w:r>
      <w:r>
        <w:t xml:space="preserve">Bay Sub-Region, SRJC is the only college </w:t>
      </w:r>
      <w:r>
        <w:t>community col</w:t>
      </w:r>
      <w:r>
        <w:t xml:space="preserve">leges </w:t>
      </w:r>
      <w:r>
        <w:t>issuing awards annually on TOP 2133.50 Fire Academy</w:t>
      </w:r>
      <w:r w:rsidR="00374D36">
        <w:t>, issuing 23</w:t>
      </w:r>
      <w:r>
        <w:t xml:space="preserve"> aw</w:t>
      </w:r>
      <w:r w:rsidR="00374D36">
        <w:t>a</w:t>
      </w:r>
      <w:r>
        <w:t xml:space="preserve">rds on average over the past three years.  </w:t>
      </w:r>
      <w:r w:rsidR="00374D36">
        <w:t>There are two colleges</w:t>
      </w:r>
      <w:r>
        <w:t xml:space="preserve"> </w:t>
      </w:r>
      <w:r w:rsidR="00374D36">
        <w:t>issuing 149</w:t>
      </w:r>
      <w:r w:rsidR="00374D36">
        <w:t xml:space="preserve"> awards annually on TOP 2133.00 Fire Technology</w:t>
      </w:r>
      <w:r w:rsidR="00374D36">
        <w:t xml:space="preserve"> in the North Bay.</w:t>
      </w:r>
    </w:p>
    <w:p w14:paraId="45C3C459" w14:textId="77777777" w:rsidR="0075544A" w:rsidRPr="00552133" w:rsidRDefault="0075544A" w:rsidP="0075544A">
      <w:pPr>
        <w:pStyle w:val="NoSpacing"/>
        <w:spacing w:after="120"/>
      </w:pPr>
      <w:r>
        <w:rPr>
          <w:b/>
        </w:rPr>
        <w:t>Table 7a</w:t>
      </w:r>
      <w:r w:rsidRPr="00552133">
        <w:rPr>
          <w:b/>
        </w:rPr>
        <w:t xml:space="preserve">. </w:t>
      </w:r>
      <w:r>
        <w:rPr>
          <w:b/>
        </w:rPr>
        <w:t>Number of Certificates and Headcount on 2133.50 Fire Academy</w:t>
      </w:r>
    </w:p>
    <w:tbl>
      <w:tblPr>
        <w:tblW w:w="87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2430"/>
        <w:gridCol w:w="3240"/>
      </w:tblGrid>
      <w:tr w:rsidR="0075544A" w:rsidRPr="008409A0" w14:paraId="6781EA2B" w14:textId="77777777" w:rsidTr="00FE43DD">
        <w:trPr>
          <w:trHeight w:val="548"/>
        </w:trPr>
        <w:tc>
          <w:tcPr>
            <w:tcW w:w="1530" w:type="dxa"/>
            <w:tcBorders>
              <w:bottom w:val="nil"/>
              <w:right w:val="single" w:sz="4" w:space="0" w:color="BFBFBF" w:themeColor="background1" w:themeShade="BF"/>
            </w:tcBorders>
            <w:shd w:val="clear" w:color="auto" w:fill="D9D9D9" w:themeFill="background1" w:themeFillShade="D9"/>
            <w:noWrap/>
            <w:vAlign w:val="center"/>
            <w:hideMark/>
          </w:tcPr>
          <w:p w14:paraId="0250709D" w14:textId="77777777" w:rsidR="0075544A" w:rsidRPr="007C6413" w:rsidRDefault="0075544A" w:rsidP="00FE43DD">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College</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62FCE830" w14:textId="77777777" w:rsidR="0075544A" w:rsidRPr="007C6413" w:rsidRDefault="0075544A" w:rsidP="00FE43DD">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Sub-Region</w:t>
            </w:r>
          </w:p>
        </w:tc>
        <w:tc>
          <w:tcPr>
            <w:tcW w:w="24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1B645947" w14:textId="77777777" w:rsidR="0075544A" w:rsidRPr="007C6413" w:rsidRDefault="0075544A" w:rsidP="00FE43DD">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CC Headcount</w:t>
            </w:r>
            <w:r>
              <w:rPr>
                <w:rFonts w:asciiTheme="minorHAnsi" w:eastAsia="Times New Roman" w:hAnsiTheme="minorHAnsi"/>
                <w:sz w:val="21"/>
                <w:szCs w:val="21"/>
              </w:rPr>
              <w:t xml:space="preserve"> (2015-16)</w:t>
            </w:r>
          </w:p>
        </w:tc>
        <w:tc>
          <w:tcPr>
            <w:tcW w:w="3240" w:type="dxa"/>
            <w:tcBorders>
              <w:left w:val="single" w:sz="4" w:space="0" w:color="BFBFBF" w:themeColor="background1" w:themeShade="BF"/>
              <w:bottom w:val="nil"/>
              <w:right w:val="nil"/>
            </w:tcBorders>
            <w:shd w:val="clear" w:color="auto" w:fill="D9D9D9" w:themeFill="background1" w:themeFillShade="D9"/>
            <w:vAlign w:val="center"/>
            <w:hideMark/>
          </w:tcPr>
          <w:p w14:paraId="73C1A91E" w14:textId="77777777" w:rsidR="0075544A" w:rsidRPr="007C6413" w:rsidRDefault="0075544A" w:rsidP="00FE43DD">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Certificates or Other Credit Awards</w:t>
            </w:r>
            <w:r>
              <w:rPr>
                <w:rFonts w:asciiTheme="minorHAnsi" w:eastAsia="Times New Roman" w:hAnsiTheme="minorHAnsi"/>
                <w:sz w:val="21"/>
                <w:szCs w:val="21"/>
              </w:rPr>
              <w:t xml:space="preserve"> (Annual Average 2014-17)</w:t>
            </w:r>
          </w:p>
        </w:tc>
      </w:tr>
      <w:tr w:rsidR="0075544A" w:rsidRPr="000444C7" w14:paraId="7CB33846"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7E0160A3"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15E5586F"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East Bay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A7E60AF"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nil"/>
            </w:tcBorders>
            <w:shd w:val="clear" w:color="auto" w:fill="auto"/>
            <w:noWrap/>
            <w:vAlign w:val="center"/>
          </w:tcPr>
          <w:p w14:paraId="7D4FE28D"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2C9F8A96"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0282DBC8" w14:textId="77777777" w:rsidR="0075544A" w:rsidRPr="007C6413" w:rsidRDefault="0075544A" w:rsidP="00FE43DD">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71362EFE" w14:textId="77777777" w:rsidR="0075544A" w:rsidRPr="007C6413" w:rsidRDefault="0075544A" w:rsidP="00FE43D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6B5ADFA" w14:textId="77777777" w:rsidR="0075544A" w:rsidRPr="007C6413"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368</w:t>
            </w:r>
          </w:p>
        </w:tc>
        <w:tc>
          <w:tcPr>
            <w:tcW w:w="3240" w:type="dxa"/>
            <w:tcBorders>
              <w:top w:val="nil"/>
              <w:left w:val="single" w:sz="4" w:space="0" w:color="BFBFBF" w:themeColor="background1" w:themeShade="BF"/>
              <w:bottom w:val="nil"/>
              <w:right w:val="nil"/>
            </w:tcBorders>
            <w:shd w:val="clear" w:color="auto" w:fill="auto"/>
            <w:noWrap/>
            <w:vAlign w:val="center"/>
          </w:tcPr>
          <w:p w14:paraId="42E0295C" w14:textId="77777777" w:rsidR="0075544A" w:rsidRPr="007C6413"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3A0D4901"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7F946000" w14:textId="77777777" w:rsidR="0075544A" w:rsidRPr="007C6413" w:rsidRDefault="0075544A" w:rsidP="00FE43DD">
            <w:pPr>
              <w:spacing w:after="0" w:line="240" w:lineRule="auto"/>
              <w:rPr>
                <w:rFonts w:asciiTheme="minorHAnsi" w:hAnsiTheme="minorHAnsi"/>
                <w:sz w:val="21"/>
                <w:szCs w:val="21"/>
              </w:rPr>
            </w:pPr>
            <w:proofErr w:type="spellStart"/>
            <w:r>
              <w:rPr>
                <w:rFonts w:asciiTheme="minorHAnsi" w:hAnsiTheme="minorHAnsi"/>
                <w:sz w:val="21"/>
                <w:szCs w:val="21"/>
              </w:rPr>
              <w:t>Hartnell</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7A33D316" w14:textId="77777777" w:rsidR="0075544A" w:rsidRPr="007C6413" w:rsidRDefault="0075544A" w:rsidP="00FE43D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SC &amp; Monterey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135F332" w14:textId="77777777" w:rsidR="0075544A" w:rsidRPr="007C6413"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547</w:t>
            </w:r>
          </w:p>
        </w:tc>
        <w:tc>
          <w:tcPr>
            <w:tcW w:w="3240" w:type="dxa"/>
            <w:tcBorders>
              <w:top w:val="nil"/>
              <w:left w:val="single" w:sz="4" w:space="0" w:color="BFBFBF" w:themeColor="background1" w:themeShade="BF"/>
              <w:bottom w:val="nil"/>
              <w:right w:val="nil"/>
            </w:tcBorders>
            <w:shd w:val="clear" w:color="auto" w:fill="auto"/>
            <w:noWrap/>
            <w:vAlign w:val="center"/>
          </w:tcPr>
          <w:p w14:paraId="7DBF96E8" w14:textId="77777777" w:rsidR="0075544A" w:rsidRPr="007C6413"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2CBFFD67"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2AB6759E"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4CB0877"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East Bay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C107D71"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85</w:t>
            </w:r>
          </w:p>
        </w:tc>
        <w:tc>
          <w:tcPr>
            <w:tcW w:w="3240" w:type="dxa"/>
            <w:tcBorders>
              <w:top w:val="nil"/>
              <w:left w:val="single" w:sz="4" w:space="0" w:color="BFBFBF" w:themeColor="background1" w:themeShade="BF"/>
              <w:bottom w:val="nil"/>
              <w:right w:val="nil"/>
            </w:tcBorders>
            <w:shd w:val="clear" w:color="auto" w:fill="auto"/>
            <w:noWrap/>
            <w:vAlign w:val="center"/>
          </w:tcPr>
          <w:p w14:paraId="4FA94B71"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79FA1C2E"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5C69199B"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 xml:space="preserve">Los </w:t>
            </w:r>
            <w:proofErr w:type="spellStart"/>
            <w:r>
              <w:rPr>
                <w:rFonts w:asciiTheme="minorHAnsi" w:hAnsiTheme="minorHAnsi"/>
                <w:sz w:val="21"/>
                <w:szCs w:val="21"/>
              </w:rPr>
              <w:t>Medanos</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7082A32"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East Bay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F47A6AB"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nil"/>
            </w:tcBorders>
            <w:shd w:val="clear" w:color="auto" w:fill="auto"/>
            <w:noWrap/>
            <w:vAlign w:val="center"/>
          </w:tcPr>
          <w:p w14:paraId="1AD1B42F"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75544A" w:rsidRPr="000444C7" w14:paraId="3D7B96B2"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0B17F7E4"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18D9DF3" w14:textId="77777777" w:rsidR="0075544A" w:rsidRDefault="0075544A" w:rsidP="00FE43DD">
            <w:pPr>
              <w:spacing w:after="0" w:line="240" w:lineRule="auto"/>
              <w:rPr>
                <w:rFonts w:asciiTheme="minorHAnsi" w:hAnsiTheme="minorHAnsi"/>
                <w:sz w:val="21"/>
                <w:szCs w:val="21"/>
              </w:rPr>
            </w:pPr>
            <w:r>
              <w:rPr>
                <w:rFonts w:asciiTheme="minorHAnsi" w:eastAsia="Times New Roman" w:hAnsiTheme="minorHAnsi"/>
                <w:sz w:val="21"/>
                <w:szCs w:val="21"/>
              </w:rPr>
              <w:t>Silicon Valley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0F14EFE"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3240" w:type="dxa"/>
            <w:tcBorders>
              <w:top w:val="nil"/>
              <w:left w:val="single" w:sz="4" w:space="0" w:color="BFBFBF" w:themeColor="background1" w:themeShade="BF"/>
              <w:bottom w:val="nil"/>
              <w:right w:val="nil"/>
            </w:tcBorders>
            <w:shd w:val="clear" w:color="auto" w:fill="auto"/>
            <w:noWrap/>
            <w:vAlign w:val="center"/>
          </w:tcPr>
          <w:p w14:paraId="64702656"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360FA5F2"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49510241"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3D05E6A" w14:textId="77777777" w:rsidR="0075544A" w:rsidRDefault="0075544A" w:rsidP="00FE43DD">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BC2EA71"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3240" w:type="dxa"/>
            <w:tcBorders>
              <w:top w:val="nil"/>
              <w:left w:val="single" w:sz="4" w:space="0" w:color="BFBFBF" w:themeColor="background1" w:themeShade="BF"/>
              <w:bottom w:val="nil"/>
              <w:right w:val="nil"/>
            </w:tcBorders>
            <w:shd w:val="clear" w:color="auto" w:fill="auto"/>
            <w:noWrap/>
            <w:vAlign w:val="center"/>
          </w:tcPr>
          <w:p w14:paraId="6FA8B409"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338400C6"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115E0551"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5EFEA414"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Mid-Peninsula</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9E9812F"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3240" w:type="dxa"/>
            <w:tcBorders>
              <w:top w:val="nil"/>
              <w:left w:val="single" w:sz="4" w:space="0" w:color="BFBFBF" w:themeColor="background1" w:themeShade="BF"/>
              <w:bottom w:val="nil"/>
              <w:right w:val="nil"/>
            </w:tcBorders>
            <w:shd w:val="clear" w:color="auto" w:fill="auto"/>
            <w:noWrap/>
            <w:vAlign w:val="center"/>
          </w:tcPr>
          <w:p w14:paraId="3E0DD3D2"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5544A" w:rsidRPr="000444C7" w14:paraId="07AA7D04" w14:textId="77777777" w:rsidTr="00FE43DD">
        <w:trPr>
          <w:trHeight w:val="20"/>
        </w:trPr>
        <w:tc>
          <w:tcPr>
            <w:tcW w:w="1530" w:type="dxa"/>
            <w:tcBorders>
              <w:top w:val="nil"/>
              <w:bottom w:val="nil"/>
              <w:right w:val="single" w:sz="4" w:space="0" w:color="BFBFBF" w:themeColor="background1" w:themeShade="BF"/>
            </w:tcBorders>
            <w:shd w:val="clear" w:color="auto" w:fill="auto"/>
            <w:noWrap/>
            <w:vAlign w:val="center"/>
          </w:tcPr>
          <w:p w14:paraId="6A1E6B77"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2C0DB5A2" w14:textId="77777777" w:rsidR="0075544A" w:rsidRDefault="0075544A" w:rsidP="00FE43DD">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4FDD5EE"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w:t>
            </w:r>
          </w:p>
        </w:tc>
        <w:tc>
          <w:tcPr>
            <w:tcW w:w="3240" w:type="dxa"/>
            <w:tcBorders>
              <w:top w:val="nil"/>
              <w:left w:val="single" w:sz="4" w:space="0" w:color="BFBFBF" w:themeColor="background1" w:themeShade="BF"/>
              <w:bottom w:val="nil"/>
              <w:right w:val="nil"/>
            </w:tcBorders>
            <w:shd w:val="clear" w:color="auto" w:fill="auto"/>
            <w:noWrap/>
            <w:vAlign w:val="center"/>
          </w:tcPr>
          <w:p w14:paraId="3904C947" w14:textId="77777777" w:rsidR="0075544A" w:rsidRDefault="0075544A" w:rsidP="00FE43D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r>
      <w:tr w:rsidR="0075544A" w:rsidRPr="005E4F2B" w14:paraId="61390A47" w14:textId="77777777" w:rsidTr="00FE43DD">
        <w:trPr>
          <w:trHeight w:val="198"/>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28ABC39" w14:textId="77777777" w:rsidR="0075544A" w:rsidRPr="007C6413" w:rsidRDefault="0075544A" w:rsidP="00FE43DD">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F63B246" w14:textId="77777777" w:rsidR="0075544A" w:rsidRPr="007C6413" w:rsidRDefault="0075544A" w:rsidP="00FE43D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1,335</w:t>
            </w:r>
          </w:p>
        </w:tc>
        <w:tc>
          <w:tcPr>
            <w:tcW w:w="3240" w:type="dxa"/>
            <w:tcBorders>
              <w:top w:val="nil"/>
              <w:left w:val="single" w:sz="4" w:space="0" w:color="BFBFBF" w:themeColor="background1" w:themeShade="BF"/>
              <w:bottom w:val="nil"/>
              <w:right w:val="nil"/>
            </w:tcBorders>
            <w:shd w:val="clear" w:color="auto" w:fill="BFBFBF" w:themeFill="background1" w:themeFillShade="BF"/>
            <w:noWrap/>
            <w:vAlign w:val="center"/>
          </w:tcPr>
          <w:p w14:paraId="7EBAD98E" w14:textId="77777777" w:rsidR="0075544A" w:rsidRPr="007C6413" w:rsidRDefault="0075544A" w:rsidP="00FE43DD">
            <w:pPr>
              <w:spacing w:after="0" w:line="240" w:lineRule="auto"/>
              <w:jc w:val="center"/>
              <w:rPr>
                <w:rFonts w:asciiTheme="minorHAnsi" w:hAnsiTheme="minorHAnsi"/>
                <w:b/>
                <w:sz w:val="21"/>
                <w:szCs w:val="21"/>
              </w:rPr>
            </w:pPr>
            <w:r>
              <w:rPr>
                <w:rFonts w:asciiTheme="minorHAnsi" w:hAnsiTheme="minorHAnsi"/>
                <w:b/>
                <w:sz w:val="21"/>
                <w:szCs w:val="21"/>
              </w:rPr>
              <w:t>24</w:t>
            </w:r>
          </w:p>
        </w:tc>
      </w:tr>
      <w:tr w:rsidR="0075544A" w:rsidRPr="005E4F2B" w14:paraId="039A4979" w14:textId="77777777" w:rsidTr="00FE43DD">
        <w:trPr>
          <w:trHeight w:val="153"/>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644C42FF" w14:textId="77777777" w:rsidR="0075544A" w:rsidRPr="007C6413" w:rsidRDefault="0075544A" w:rsidP="00FE43DD">
            <w:pPr>
              <w:spacing w:after="0" w:line="240" w:lineRule="auto"/>
              <w:rPr>
                <w:rFonts w:asciiTheme="minorHAnsi" w:hAnsiTheme="minorHAnsi"/>
                <w:b/>
                <w:sz w:val="21"/>
                <w:szCs w:val="21"/>
              </w:rPr>
            </w:pPr>
            <w:r>
              <w:rPr>
                <w:rFonts w:asciiTheme="minorHAnsi" w:hAnsiTheme="minorHAnsi"/>
                <w:b/>
                <w:sz w:val="21"/>
                <w:szCs w:val="21"/>
              </w:rPr>
              <w:t>Total for North Bay</w:t>
            </w:r>
          </w:p>
        </w:tc>
        <w:tc>
          <w:tcPr>
            <w:tcW w:w="24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CB31E7B" w14:textId="77777777" w:rsidR="0075544A" w:rsidRDefault="0075544A" w:rsidP="00FE43D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73</w:t>
            </w:r>
          </w:p>
        </w:tc>
        <w:tc>
          <w:tcPr>
            <w:tcW w:w="3240" w:type="dxa"/>
            <w:tcBorders>
              <w:top w:val="nil"/>
              <w:left w:val="single" w:sz="4" w:space="0" w:color="BFBFBF" w:themeColor="background1" w:themeShade="BF"/>
              <w:bottom w:val="nil"/>
              <w:right w:val="nil"/>
            </w:tcBorders>
            <w:shd w:val="clear" w:color="auto" w:fill="BFBFBF" w:themeFill="background1" w:themeFillShade="BF"/>
            <w:noWrap/>
            <w:vAlign w:val="center"/>
          </w:tcPr>
          <w:p w14:paraId="5EA53976" w14:textId="77777777" w:rsidR="0075544A" w:rsidRPr="007C6413" w:rsidRDefault="0075544A" w:rsidP="00FE43DD">
            <w:pPr>
              <w:spacing w:after="0" w:line="240" w:lineRule="auto"/>
              <w:jc w:val="center"/>
              <w:rPr>
                <w:rFonts w:asciiTheme="minorHAnsi" w:hAnsiTheme="minorHAnsi"/>
                <w:b/>
                <w:sz w:val="21"/>
                <w:szCs w:val="21"/>
              </w:rPr>
            </w:pPr>
            <w:r>
              <w:rPr>
                <w:rFonts w:asciiTheme="minorHAnsi" w:hAnsiTheme="minorHAnsi"/>
                <w:b/>
                <w:sz w:val="21"/>
                <w:szCs w:val="21"/>
              </w:rPr>
              <w:t>23</w:t>
            </w:r>
          </w:p>
        </w:tc>
      </w:tr>
    </w:tbl>
    <w:p w14:paraId="51D07921" w14:textId="3DB791D2" w:rsidR="0075544A" w:rsidRPr="0075544A" w:rsidRDefault="0075544A" w:rsidP="0075544A">
      <w:pPr>
        <w:pStyle w:val="Heading1"/>
        <w:spacing w:before="0" w:after="120"/>
        <w:ind w:left="144"/>
        <w:rPr>
          <w:b w:val="0"/>
          <w:i/>
          <w:sz w:val="20"/>
          <w:szCs w:val="20"/>
        </w:rPr>
      </w:pPr>
      <w:r>
        <w:rPr>
          <w:b w:val="0"/>
          <w:i/>
          <w:sz w:val="20"/>
          <w:szCs w:val="20"/>
        </w:rPr>
        <w:t xml:space="preserve">Source: Data Mart and </w:t>
      </w:r>
      <w:proofErr w:type="spellStart"/>
      <w:r>
        <w:rPr>
          <w:b w:val="0"/>
          <w:i/>
          <w:sz w:val="20"/>
          <w:szCs w:val="20"/>
        </w:rPr>
        <w:t>Launchboard</w:t>
      </w:r>
      <w:proofErr w:type="spellEnd"/>
    </w:p>
    <w:p w14:paraId="5E200482" w14:textId="77E52403" w:rsidR="002C1438" w:rsidRPr="00552133" w:rsidRDefault="002C1438" w:rsidP="002C1438">
      <w:pPr>
        <w:pStyle w:val="NoSpacing"/>
        <w:spacing w:after="120"/>
      </w:pPr>
      <w:r>
        <w:rPr>
          <w:b/>
        </w:rPr>
        <w:t>Table 7b</w:t>
      </w:r>
      <w:r w:rsidRPr="00552133">
        <w:rPr>
          <w:b/>
        </w:rPr>
        <w:t xml:space="preserve">. </w:t>
      </w:r>
      <w:r>
        <w:rPr>
          <w:b/>
        </w:rPr>
        <w:t xml:space="preserve">Number of </w:t>
      </w:r>
      <w:r w:rsidR="00647F15">
        <w:rPr>
          <w:b/>
        </w:rPr>
        <w:t>Degrees, Certificates</w:t>
      </w:r>
      <w:r w:rsidR="00CD29C2">
        <w:rPr>
          <w:b/>
        </w:rPr>
        <w:t xml:space="preserve"> </w:t>
      </w:r>
      <w:r>
        <w:rPr>
          <w:b/>
        </w:rPr>
        <w:t>and Headcount on 2133.00 Fire Technology</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1530"/>
        <w:gridCol w:w="1080"/>
        <w:gridCol w:w="1980"/>
        <w:gridCol w:w="2070"/>
      </w:tblGrid>
      <w:tr w:rsidR="002C1438" w:rsidRPr="008409A0" w14:paraId="72DDB3C1" w14:textId="21C43B9C" w:rsidTr="004D791A">
        <w:trPr>
          <w:trHeight w:val="512"/>
        </w:trPr>
        <w:tc>
          <w:tcPr>
            <w:tcW w:w="1530" w:type="dxa"/>
            <w:tcBorders>
              <w:bottom w:val="nil"/>
              <w:right w:val="single" w:sz="4" w:space="0" w:color="BFBFBF" w:themeColor="background1" w:themeShade="BF"/>
            </w:tcBorders>
            <w:shd w:val="clear" w:color="auto" w:fill="D9D9D9" w:themeFill="background1" w:themeFillShade="D9"/>
            <w:noWrap/>
            <w:vAlign w:val="center"/>
            <w:hideMark/>
          </w:tcPr>
          <w:p w14:paraId="0D59E791" w14:textId="77777777" w:rsidR="002C1438" w:rsidRPr="007C6413" w:rsidRDefault="002C1438" w:rsidP="00CD29C2">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College</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4D154E36" w14:textId="77777777" w:rsidR="002C1438" w:rsidRPr="007C6413" w:rsidRDefault="002C1438" w:rsidP="00CD29C2">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Sub-Region</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456651B9" w14:textId="409383D9" w:rsidR="002C1438" w:rsidRPr="007C6413" w:rsidRDefault="002C1438" w:rsidP="00CD29C2">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CC Headcount</w:t>
            </w:r>
            <w:r w:rsidR="001B19C7">
              <w:rPr>
                <w:rFonts w:asciiTheme="minorHAnsi" w:eastAsia="Times New Roman" w:hAnsiTheme="minorHAnsi"/>
                <w:sz w:val="21"/>
                <w:szCs w:val="21"/>
              </w:rPr>
              <w:t xml:space="preserve"> (2015-16)</w:t>
            </w:r>
          </w:p>
        </w:tc>
        <w:tc>
          <w:tcPr>
            <w:tcW w:w="108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2C59A0C9" w14:textId="569B63F5" w:rsidR="002C1438" w:rsidRPr="007C6413" w:rsidRDefault="002C1438" w:rsidP="00CD29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Associate Degrees</w:t>
            </w:r>
          </w:p>
        </w:tc>
        <w:tc>
          <w:tcPr>
            <w:tcW w:w="1980" w:type="dxa"/>
            <w:tcBorders>
              <w:left w:val="single" w:sz="4" w:space="0" w:color="BFBFBF" w:themeColor="background1" w:themeShade="BF"/>
              <w:bottom w:val="nil"/>
              <w:right w:val="nil"/>
            </w:tcBorders>
            <w:shd w:val="clear" w:color="auto" w:fill="D9D9D9" w:themeFill="background1" w:themeFillShade="D9"/>
            <w:vAlign w:val="center"/>
            <w:hideMark/>
          </w:tcPr>
          <w:p w14:paraId="0159F376" w14:textId="720B08B3" w:rsidR="002C1438" w:rsidRPr="007C6413" w:rsidRDefault="002C1438" w:rsidP="00CD29C2">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Certificates or Other Credit Awards</w:t>
            </w:r>
          </w:p>
        </w:tc>
        <w:tc>
          <w:tcPr>
            <w:tcW w:w="2070" w:type="dxa"/>
            <w:tcBorders>
              <w:left w:val="single" w:sz="4" w:space="0" w:color="BFBFBF" w:themeColor="background1" w:themeShade="BF"/>
              <w:bottom w:val="nil"/>
              <w:right w:val="nil"/>
            </w:tcBorders>
            <w:shd w:val="clear" w:color="auto" w:fill="D9D9D9" w:themeFill="background1" w:themeFillShade="D9"/>
            <w:vAlign w:val="center"/>
          </w:tcPr>
          <w:p w14:paraId="002F8AB8" w14:textId="4B2503CC" w:rsidR="002C1438" w:rsidRPr="007C6413" w:rsidRDefault="002C1438" w:rsidP="00CD29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Total Awards</w:t>
            </w:r>
            <w:r w:rsidR="001B19C7">
              <w:rPr>
                <w:rFonts w:asciiTheme="minorHAnsi" w:eastAsia="Times New Roman" w:hAnsiTheme="minorHAnsi"/>
                <w:sz w:val="21"/>
                <w:szCs w:val="21"/>
              </w:rPr>
              <w:t xml:space="preserve"> (Annual Av</w:t>
            </w:r>
            <w:r w:rsidR="004D791A">
              <w:rPr>
                <w:rFonts w:asciiTheme="minorHAnsi" w:eastAsia="Times New Roman" w:hAnsiTheme="minorHAnsi"/>
                <w:sz w:val="21"/>
                <w:szCs w:val="21"/>
              </w:rPr>
              <w:t>era</w:t>
            </w:r>
            <w:r w:rsidR="001B19C7">
              <w:rPr>
                <w:rFonts w:asciiTheme="minorHAnsi" w:eastAsia="Times New Roman" w:hAnsiTheme="minorHAnsi"/>
                <w:sz w:val="21"/>
                <w:szCs w:val="21"/>
              </w:rPr>
              <w:t>g</w:t>
            </w:r>
            <w:r w:rsidR="004D791A">
              <w:rPr>
                <w:rFonts w:asciiTheme="minorHAnsi" w:eastAsia="Times New Roman" w:hAnsiTheme="minorHAnsi"/>
                <w:sz w:val="21"/>
                <w:szCs w:val="21"/>
              </w:rPr>
              <w:t>e</w:t>
            </w:r>
            <w:r w:rsidR="001B19C7">
              <w:rPr>
                <w:rFonts w:asciiTheme="minorHAnsi" w:eastAsia="Times New Roman" w:hAnsiTheme="minorHAnsi"/>
                <w:sz w:val="21"/>
                <w:szCs w:val="21"/>
              </w:rPr>
              <w:t xml:space="preserve"> 2014-17)</w:t>
            </w:r>
          </w:p>
        </w:tc>
      </w:tr>
      <w:tr w:rsidR="002C1438" w:rsidRPr="000444C7" w14:paraId="79BA410E" w14:textId="3AE96D6A"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161279D8" w14:textId="21817199"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Cabrillo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5DD90DD6" w14:textId="4B080CA1" w:rsidR="002C1438" w:rsidRDefault="002C1438" w:rsidP="002C1438">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AF4B7B0" w14:textId="68F650D0"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1,138</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33E571F6" w14:textId="66A2CCFF"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980" w:type="dxa"/>
            <w:tcBorders>
              <w:top w:val="nil"/>
              <w:left w:val="single" w:sz="4" w:space="0" w:color="BFBFBF" w:themeColor="background1" w:themeShade="BF"/>
              <w:bottom w:val="nil"/>
              <w:right w:val="nil"/>
            </w:tcBorders>
            <w:shd w:val="clear" w:color="auto" w:fill="auto"/>
            <w:noWrap/>
            <w:vAlign w:val="center"/>
          </w:tcPr>
          <w:p w14:paraId="4937B8D3" w14:textId="71FED3C1"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tcBorders>
              <w:top w:val="nil"/>
              <w:left w:val="single" w:sz="4" w:space="0" w:color="BFBFBF" w:themeColor="background1" w:themeShade="BF"/>
              <w:bottom w:val="nil"/>
              <w:right w:val="nil"/>
            </w:tcBorders>
            <w:vAlign w:val="center"/>
          </w:tcPr>
          <w:p w14:paraId="28175AAC" w14:textId="5BD577D9"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r>
      <w:tr w:rsidR="002C1438" w:rsidRPr="000444C7" w14:paraId="3D793EE6" w14:textId="22FE2E36"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3E45F4AA" w14:textId="77777777"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1CC80563" w14:textId="5570AC2A"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0836275" w14:textId="670F1CAE"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210</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50D26C10" w14:textId="37CF48D7"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980" w:type="dxa"/>
            <w:tcBorders>
              <w:top w:val="nil"/>
              <w:left w:val="single" w:sz="4" w:space="0" w:color="BFBFBF" w:themeColor="background1" w:themeShade="BF"/>
              <w:bottom w:val="nil"/>
              <w:right w:val="nil"/>
            </w:tcBorders>
            <w:shd w:val="clear" w:color="auto" w:fill="auto"/>
            <w:noWrap/>
            <w:vAlign w:val="center"/>
          </w:tcPr>
          <w:p w14:paraId="0B6504E3" w14:textId="134F199F"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tcBorders>
              <w:top w:val="nil"/>
              <w:left w:val="single" w:sz="4" w:space="0" w:color="BFBFBF" w:themeColor="background1" w:themeShade="BF"/>
              <w:bottom w:val="nil"/>
              <w:right w:val="nil"/>
            </w:tcBorders>
            <w:vAlign w:val="center"/>
          </w:tcPr>
          <w:p w14:paraId="0C3F8A2A" w14:textId="64184B6F"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3956A2" w:rsidRPr="000444C7" w14:paraId="19C43089" w14:textId="77777777"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74DE38D0" w14:textId="1DD8323E" w:rsidR="003956A2" w:rsidRDefault="003956A2" w:rsidP="002C1438">
            <w:pPr>
              <w:spacing w:after="0" w:line="240" w:lineRule="auto"/>
              <w:rPr>
                <w:rFonts w:asciiTheme="minorHAnsi" w:hAnsiTheme="minorHAnsi"/>
                <w:sz w:val="21"/>
                <w:szCs w:val="21"/>
              </w:rPr>
            </w:pPr>
            <w:proofErr w:type="spellStart"/>
            <w:r>
              <w:rPr>
                <w:rFonts w:asciiTheme="minorHAnsi" w:hAnsiTheme="minorHAnsi"/>
                <w:sz w:val="21"/>
                <w:szCs w:val="21"/>
              </w:rPr>
              <w:t>Gavilan</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0C3673E2" w14:textId="44A2905D" w:rsidR="003956A2" w:rsidRDefault="003956A2" w:rsidP="002C1438">
            <w:pPr>
              <w:spacing w:after="0" w:line="240" w:lineRule="auto"/>
              <w:rPr>
                <w:rFonts w:asciiTheme="minorHAnsi" w:hAnsiTheme="minorHAnsi"/>
                <w:sz w:val="21"/>
                <w:szCs w:val="21"/>
              </w:rPr>
            </w:pPr>
            <w:r>
              <w:rPr>
                <w:rFonts w:asciiTheme="minorHAnsi"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008635F" w14:textId="269C0C73" w:rsidR="003956A2" w:rsidRDefault="003956A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1,112</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7CD8E4D0" w14:textId="074C31E7" w:rsidR="003956A2" w:rsidRDefault="003956A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nil"/>
              <w:left w:val="single" w:sz="4" w:space="0" w:color="BFBFBF" w:themeColor="background1" w:themeShade="BF"/>
              <w:bottom w:val="nil"/>
              <w:right w:val="nil"/>
            </w:tcBorders>
            <w:shd w:val="clear" w:color="auto" w:fill="auto"/>
            <w:noWrap/>
            <w:vAlign w:val="center"/>
          </w:tcPr>
          <w:p w14:paraId="27CEED56" w14:textId="091D8CDB" w:rsidR="003956A2" w:rsidRDefault="003956A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top w:val="nil"/>
              <w:left w:val="single" w:sz="4" w:space="0" w:color="BFBFBF" w:themeColor="background1" w:themeShade="BF"/>
              <w:bottom w:val="nil"/>
              <w:right w:val="nil"/>
            </w:tcBorders>
            <w:vAlign w:val="center"/>
          </w:tcPr>
          <w:p w14:paraId="4873B3C4" w14:textId="6D1E2AC3" w:rsidR="003956A2" w:rsidRDefault="003956A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C1438" w:rsidRPr="000444C7" w14:paraId="3B399261" w14:textId="7CA417BD"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6F6ECD80" w14:textId="4A756196" w:rsidR="002C1438" w:rsidRPr="007C6413" w:rsidRDefault="002C1438" w:rsidP="002C1438">
            <w:pPr>
              <w:spacing w:after="0" w:line="240" w:lineRule="auto"/>
              <w:rPr>
                <w:rFonts w:asciiTheme="minorHAnsi" w:hAnsiTheme="minorHAnsi"/>
                <w:sz w:val="21"/>
                <w:szCs w:val="21"/>
              </w:rPr>
            </w:pPr>
            <w:r>
              <w:rPr>
                <w:rFonts w:asciiTheme="minorHAnsi" w:hAnsiTheme="minorHAnsi"/>
                <w:sz w:val="21"/>
                <w:szCs w:val="21"/>
              </w:rPr>
              <w:t xml:space="preserve">Las </w:t>
            </w:r>
            <w:proofErr w:type="spellStart"/>
            <w:r>
              <w:rPr>
                <w:rFonts w:asciiTheme="minorHAnsi" w:hAnsiTheme="minorHAnsi"/>
                <w:sz w:val="21"/>
                <w:szCs w:val="21"/>
              </w:rPr>
              <w:t>Positas</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08CEA070" w14:textId="11270800" w:rsidR="002C1438" w:rsidRPr="007C6413" w:rsidRDefault="002C1438" w:rsidP="002C1438">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9EDA2C1" w14:textId="165C5239" w:rsidR="002C1438" w:rsidRPr="007C6413"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222</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15C8C9AC" w14:textId="4486F541" w:rsidR="002C1438" w:rsidRPr="007C6413"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980" w:type="dxa"/>
            <w:tcBorders>
              <w:top w:val="nil"/>
              <w:left w:val="single" w:sz="4" w:space="0" w:color="BFBFBF" w:themeColor="background1" w:themeShade="BF"/>
              <w:bottom w:val="nil"/>
              <w:right w:val="nil"/>
            </w:tcBorders>
            <w:shd w:val="clear" w:color="auto" w:fill="auto"/>
            <w:noWrap/>
            <w:vAlign w:val="center"/>
          </w:tcPr>
          <w:p w14:paraId="2C89BD8D" w14:textId="579E1969" w:rsidR="002C1438" w:rsidRPr="007C6413"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2070" w:type="dxa"/>
            <w:tcBorders>
              <w:top w:val="nil"/>
              <w:left w:val="single" w:sz="4" w:space="0" w:color="BFBFBF" w:themeColor="background1" w:themeShade="BF"/>
              <w:bottom w:val="nil"/>
              <w:right w:val="nil"/>
            </w:tcBorders>
            <w:vAlign w:val="center"/>
          </w:tcPr>
          <w:p w14:paraId="3E2FAD7D" w14:textId="67DF3EA9" w:rsidR="002C1438" w:rsidRPr="007C6413"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r>
      <w:tr w:rsidR="002C1438" w:rsidRPr="000444C7" w14:paraId="67BF88E2" w14:textId="5FA696CE"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0DAE8318" w14:textId="77777777"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 xml:space="preserve">Los </w:t>
            </w:r>
            <w:proofErr w:type="spellStart"/>
            <w:r>
              <w:rPr>
                <w:rFonts w:asciiTheme="minorHAnsi" w:hAnsiTheme="minorHAnsi"/>
                <w:sz w:val="21"/>
                <w:szCs w:val="21"/>
              </w:rPr>
              <w:t>Medanos</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7AE7F9E5" w14:textId="569363A8"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06ABFA7" w14:textId="260C775B"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302</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6BF71C61" w14:textId="1F6EBEBF"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980" w:type="dxa"/>
            <w:tcBorders>
              <w:top w:val="nil"/>
              <w:left w:val="single" w:sz="4" w:space="0" w:color="BFBFBF" w:themeColor="background1" w:themeShade="BF"/>
              <w:bottom w:val="nil"/>
              <w:right w:val="nil"/>
            </w:tcBorders>
            <w:shd w:val="clear" w:color="auto" w:fill="auto"/>
            <w:noWrap/>
            <w:vAlign w:val="center"/>
          </w:tcPr>
          <w:p w14:paraId="0A472E15" w14:textId="063511A9"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2070" w:type="dxa"/>
            <w:tcBorders>
              <w:top w:val="nil"/>
              <w:left w:val="single" w:sz="4" w:space="0" w:color="BFBFBF" w:themeColor="background1" w:themeShade="BF"/>
              <w:bottom w:val="nil"/>
              <w:right w:val="nil"/>
            </w:tcBorders>
            <w:vAlign w:val="center"/>
          </w:tcPr>
          <w:p w14:paraId="14F457DF" w14:textId="7593EB9C"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87</w:t>
            </w:r>
          </w:p>
        </w:tc>
      </w:tr>
      <w:tr w:rsidR="002C1438" w:rsidRPr="000444C7" w14:paraId="3CFD93C4" w14:textId="7CDBC33A"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39F33B37" w14:textId="77777777"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3338326" w14:textId="43BDA52B" w:rsidR="002C1438" w:rsidRDefault="002C1438" w:rsidP="002C1438">
            <w:pPr>
              <w:spacing w:after="0" w:line="240" w:lineRule="auto"/>
              <w:rPr>
                <w:rFonts w:asciiTheme="minorHAnsi"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A3B1E4D" w14:textId="42D90A6C"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445</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1EC7542F" w14:textId="3F321DA3"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1980" w:type="dxa"/>
            <w:tcBorders>
              <w:top w:val="nil"/>
              <w:left w:val="single" w:sz="4" w:space="0" w:color="BFBFBF" w:themeColor="background1" w:themeShade="BF"/>
              <w:bottom w:val="nil"/>
              <w:right w:val="nil"/>
            </w:tcBorders>
            <w:shd w:val="clear" w:color="auto" w:fill="auto"/>
            <w:noWrap/>
            <w:vAlign w:val="center"/>
          </w:tcPr>
          <w:p w14:paraId="39062D1D" w14:textId="340CDD9D"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top w:val="nil"/>
              <w:left w:val="single" w:sz="4" w:space="0" w:color="BFBFBF" w:themeColor="background1" w:themeShade="BF"/>
              <w:bottom w:val="nil"/>
              <w:right w:val="nil"/>
            </w:tcBorders>
            <w:vAlign w:val="center"/>
          </w:tcPr>
          <w:p w14:paraId="15DD7146" w14:textId="666065C6"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r>
      <w:tr w:rsidR="002C1438" w:rsidRPr="000444C7" w14:paraId="4E6DC27A" w14:textId="6B4F3ECD"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671AA50F" w14:textId="77777777"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043B2F02" w14:textId="19766983" w:rsidR="002C1438" w:rsidRDefault="002C1438" w:rsidP="002C1438">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D870B2F" w14:textId="6E82816C"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553</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5FD31AB7" w14:textId="496D60D6"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980" w:type="dxa"/>
            <w:tcBorders>
              <w:top w:val="nil"/>
              <w:left w:val="single" w:sz="4" w:space="0" w:color="BFBFBF" w:themeColor="background1" w:themeShade="BF"/>
              <w:bottom w:val="nil"/>
              <w:right w:val="nil"/>
            </w:tcBorders>
            <w:shd w:val="clear" w:color="auto" w:fill="auto"/>
            <w:noWrap/>
            <w:vAlign w:val="center"/>
          </w:tcPr>
          <w:p w14:paraId="70C4F166" w14:textId="5768AE3B"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tcBorders>
              <w:top w:val="nil"/>
              <w:left w:val="single" w:sz="4" w:space="0" w:color="BFBFBF" w:themeColor="background1" w:themeShade="BF"/>
              <w:bottom w:val="nil"/>
              <w:right w:val="nil"/>
            </w:tcBorders>
            <w:vAlign w:val="center"/>
          </w:tcPr>
          <w:p w14:paraId="5A293D66" w14:textId="3B6DED86"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CD29C2" w:rsidRPr="000444C7" w14:paraId="4C7C4E94" w14:textId="77777777"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6AD6BFF2" w14:textId="686B9971" w:rsidR="00CD29C2" w:rsidRDefault="00CD29C2" w:rsidP="002C1438">
            <w:pPr>
              <w:spacing w:after="0" w:line="240" w:lineRule="auto"/>
              <w:rPr>
                <w:rFonts w:asciiTheme="minorHAnsi" w:hAnsiTheme="minorHAnsi"/>
                <w:sz w:val="21"/>
                <w:szCs w:val="21"/>
              </w:rPr>
            </w:pPr>
            <w:proofErr w:type="spellStart"/>
            <w:r>
              <w:rPr>
                <w:rFonts w:asciiTheme="minorHAnsi" w:hAnsiTheme="minorHAnsi"/>
                <w:sz w:val="21"/>
                <w:szCs w:val="21"/>
              </w:rPr>
              <w:t>Ohlone</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B8E9B0D" w14:textId="7B91DF44" w:rsidR="00CD29C2" w:rsidRDefault="00CD29C2" w:rsidP="002C1438">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8DF308B" w14:textId="0ECAEB43" w:rsidR="00CD29C2"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106</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655610C5" w14:textId="7BC18E0E" w:rsidR="00CD29C2"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nil"/>
              <w:left w:val="single" w:sz="4" w:space="0" w:color="BFBFBF" w:themeColor="background1" w:themeShade="BF"/>
              <w:bottom w:val="nil"/>
              <w:right w:val="nil"/>
            </w:tcBorders>
            <w:shd w:val="clear" w:color="auto" w:fill="auto"/>
            <w:noWrap/>
            <w:vAlign w:val="center"/>
          </w:tcPr>
          <w:p w14:paraId="31CE5253" w14:textId="1BAF508E" w:rsidR="00CD29C2"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tcBorders>
              <w:top w:val="nil"/>
              <w:left w:val="single" w:sz="4" w:space="0" w:color="BFBFBF" w:themeColor="background1" w:themeShade="BF"/>
              <w:bottom w:val="nil"/>
              <w:right w:val="nil"/>
            </w:tcBorders>
            <w:vAlign w:val="center"/>
          </w:tcPr>
          <w:p w14:paraId="5338FE30" w14:textId="46D829C6" w:rsidR="00CD29C2"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2C1438" w:rsidRPr="000444C7" w14:paraId="4892E205" w14:textId="77777777"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6FA1DB26" w14:textId="522BD2D0"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2F6139F7" w14:textId="7E288DF6"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Mid-Peni</w:t>
            </w:r>
            <w:r w:rsidR="00CD29C2">
              <w:rPr>
                <w:rFonts w:asciiTheme="minorHAnsi" w:hAnsiTheme="minorHAnsi"/>
                <w:sz w:val="21"/>
                <w:szCs w:val="21"/>
              </w:rPr>
              <w:t>n</w:t>
            </w:r>
            <w:r>
              <w:rPr>
                <w:rFonts w:asciiTheme="minorHAnsi" w:hAnsiTheme="minorHAnsi"/>
                <w:sz w:val="21"/>
                <w:szCs w:val="21"/>
              </w:rPr>
              <w:t>sula</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FF987A1" w14:textId="5A3B8DF3"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415</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62D50F97" w14:textId="32A26CF5"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980" w:type="dxa"/>
            <w:tcBorders>
              <w:top w:val="nil"/>
              <w:left w:val="single" w:sz="4" w:space="0" w:color="BFBFBF" w:themeColor="background1" w:themeShade="BF"/>
              <w:bottom w:val="nil"/>
              <w:right w:val="nil"/>
            </w:tcBorders>
            <w:shd w:val="clear" w:color="auto" w:fill="auto"/>
            <w:noWrap/>
            <w:vAlign w:val="center"/>
          </w:tcPr>
          <w:p w14:paraId="22C40779" w14:textId="20CFBE66"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56</w:t>
            </w:r>
          </w:p>
        </w:tc>
        <w:tc>
          <w:tcPr>
            <w:tcW w:w="2070" w:type="dxa"/>
            <w:tcBorders>
              <w:top w:val="nil"/>
              <w:left w:val="single" w:sz="4" w:space="0" w:color="BFBFBF" w:themeColor="background1" w:themeShade="BF"/>
              <w:bottom w:val="nil"/>
              <w:right w:val="nil"/>
            </w:tcBorders>
            <w:vAlign w:val="center"/>
          </w:tcPr>
          <w:p w14:paraId="555F6AD9" w14:textId="560229CA"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70</w:t>
            </w:r>
          </w:p>
        </w:tc>
      </w:tr>
      <w:tr w:rsidR="002C1438" w:rsidRPr="000444C7" w14:paraId="626E800B" w14:textId="7B2566DD"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63CA95DD" w14:textId="77777777"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6DE42D6D" w14:textId="2EC3895B" w:rsidR="002C1438" w:rsidRDefault="00CD29C2" w:rsidP="002C1438">
            <w:pPr>
              <w:spacing w:after="0" w:line="240" w:lineRule="auto"/>
              <w:rPr>
                <w:rFonts w:asciiTheme="minorHAnsi" w:hAnsiTheme="minorHAnsi"/>
                <w:sz w:val="21"/>
                <w:szCs w:val="21"/>
              </w:rPr>
            </w:pPr>
            <w:r>
              <w:rPr>
                <w:rFonts w:asciiTheme="minorHAnsi" w:hAnsiTheme="minorHAnsi"/>
                <w:sz w:val="21"/>
                <w:szCs w:val="21"/>
              </w:rPr>
              <w:t>Mid-Pe</w:t>
            </w:r>
            <w:r w:rsidR="002C1438">
              <w:rPr>
                <w:rFonts w:asciiTheme="minorHAnsi" w:hAnsiTheme="minorHAnsi"/>
                <w:sz w:val="21"/>
                <w:szCs w:val="21"/>
              </w:rPr>
              <w:t>ni</w:t>
            </w:r>
            <w:r>
              <w:rPr>
                <w:rFonts w:asciiTheme="minorHAnsi" w:hAnsiTheme="minorHAnsi"/>
                <w:sz w:val="21"/>
                <w:szCs w:val="21"/>
              </w:rPr>
              <w:t>n</w:t>
            </w:r>
            <w:r w:rsidR="002C1438">
              <w:rPr>
                <w:rFonts w:asciiTheme="minorHAnsi" w:hAnsiTheme="minorHAnsi"/>
                <w:sz w:val="21"/>
                <w:szCs w:val="21"/>
              </w:rPr>
              <w:t>sula</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5AFAF3F" w14:textId="63219F25"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233</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70C7EB2E" w14:textId="6730331D"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980" w:type="dxa"/>
            <w:tcBorders>
              <w:top w:val="nil"/>
              <w:left w:val="single" w:sz="4" w:space="0" w:color="BFBFBF" w:themeColor="background1" w:themeShade="BF"/>
              <w:bottom w:val="nil"/>
              <w:right w:val="nil"/>
            </w:tcBorders>
            <w:shd w:val="clear" w:color="auto" w:fill="auto"/>
            <w:noWrap/>
            <w:vAlign w:val="center"/>
          </w:tcPr>
          <w:p w14:paraId="1FE2FF72" w14:textId="6624B21B"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c>
          <w:tcPr>
            <w:tcW w:w="2070" w:type="dxa"/>
            <w:tcBorders>
              <w:top w:val="nil"/>
              <w:left w:val="single" w:sz="4" w:space="0" w:color="BFBFBF" w:themeColor="background1" w:themeShade="BF"/>
              <w:bottom w:val="nil"/>
              <w:right w:val="nil"/>
            </w:tcBorders>
            <w:vAlign w:val="center"/>
          </w:tcPr>
          <w:p w14:paraId="64E8334E" w14:textId="1998904A"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w:t>
            </w:r>
          </w:p>
        </w:tc>
      </w:tr>
      <w:tr w:rsidR="002C1438" w:rsidRPr="000444C7" w14:paraId="614074C9" w14:textId="3B051D77"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443318B6" w14:textId="77777777"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7747DB7A" w14:textId="6CF20B34"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ABBBD9A" w14:textId="3B40DC72"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646</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605EF241" w14:textId="008F18B5"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32</w:t>
            </w:r>
          </w:p>
        </w:tc>
        <w:tc>
          <w:tcPr>
            <w:tcW w:w="1980" w:type="dxa"/>
            <w:tcBorders>
              <w:top w:val="nil"/>
              <w:left w:val="single" w:sz="4" w:space="0" w:color="BFBFBF" w:themeColor="background1" w:themeShade="BF"/>
              <w:bottom w:val="nil"/>
              <w:right w:val="nil"/>
            </w:tcBorders>
            <w:shd w:val="clear" w:color="auto" w:fill="auto"/>
            <w:noWrap/>
            <w:vAlign w:val="center"/>
          </w:tcPr>
          <w:p w14:paraId="2F656E2D" w14:textId="6B863464"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102</w:t>
            </w:r>
          </w:p>
        </w:tc>
        <w:tc>
          <w:tcPr>
            <w:tcW w:w="2070" w:type="dxa"/>
            <w:tcBorders>
              <w:top w:val="nil"/>
              <w:left w:val="single" w:sz="4" w:space="0" w:color="BFBFBF" w:themeColor="background1" w:themeShade="BF"/>
              <w:bottom w:val="nil"/>
              <w:right w:val="nil"/>
            </w:tcBorders>
            <w:vAlign w:val="center"/>
          </w:tcPr>
          <w:p w14:paraId="4E4827CF" w14:textId="6D7DF672"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134</w:t>
            </w:r>
          </w:p>
        </w:tc>
      </w:tr>
      <w:tr w:rsidR="002C1438" w:rsidRPr="000444C7" w14:paraId="38A8A18A" w14:textId="77777777" w:rsidTr="001B19C7">
        <w:trPr>
          <w:trHeight w:val="20"/>
        </w:trPr>
        <w:tc>
          <w:tcPr>
            <w:tcW w:w="1530" w:type="dxa"/>
            <w:tcBorders>
              <w:top w:val="nil"/>
              <w:bottom w:val="nil"/>
              <w:right w:val="single" w:sz="4" w:space="0" w:color="BFBFBF" w:themeColor="background1" w:themeShade="BF"/>
            </w:tcBorders>
            <w:shd w:val="clear" w:color="auto" w:fill="auto"/>
            <w:noWrap/>
            <w:vAlign w:val="center"/>
          </w:tcPr>
          <w:p w14:paraId="006E0B13" w14:textId="707FFE3C"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Solano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18AB786D" w14:textId="1C964FED" w:rsidR="002C1438" w:rsidRDefault="002C1438" w:rsidP="002C1438">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5379AA2" w14:textId="7AB75B5F" w:rsidR="002C1438" w:rsidRDefault="00CD29C2"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144</w:t>
            </w:r>
          </w:p>
        </w:tc>
        <w:tc>
          <w:tcPr>
            <w:tcW w:w="1080" w:type="dxa"/>
            <w:tcBorders>
              <w:top w:val="nil"/>
              <w:left w:val="single" w:sz="4" w:space="0" w:color="BFBFBF" w:themeColor="background1" w:themeShade="BF"/>
              <w:bottom w:val="nil"/>
              <w:right w:val="single" w:sz="4" w:space="0" w:color="BFBFBF" w:themeColor="background1" w:themeShade="BF"/>
            </w:tcBorders>
            <w:vAlign w:val="center"/>
          </w:tcPr>
          <w:p w14:paraId="4133FE33" w14:textId="7E017256"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980" w:type="dxa"/>
            <w:tcBorders>
              <w:top w:val="nil"/>
              <w:left w:val="single" w:sz="4" w:space="0" w:color="BFBFBF" w:themeColor="background1" w:themeShade="BF"/>
              <w:bottom w:val="nil"/>
              <w:right w:val="nil"/>
            </w:tcBorders>
            <w:shd w:val="clear" w:color="auto" w:fill="auto"/>
            <w:noWrap/>
            <w:vAlign w:val="center"/>
          </w:tcPr>
          <w:p w14:paraId="02ABB559" w14:textId="5754D4C3"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2070" w:type="dxa"/>
            <w:tcBorders>
              <w:top w:val="nil"/>
              <w:left w:val="single" w:sz="4" w:space="0" w:color="BFBFBF" w:themeColor="background1" w:themeShade="BF"/>
              <w:bottom w:val="nil"/>
              <w:right w:val="nil"/>
            </w:tcBorders>
            <w:vAlign w:val="center"/>
          </w:tcPr>
          <w:p w14:paraId="1058C5CA" w14:textId="6F1CDED3" w:rsidR="002C1438" w:rsidRDefault="002C1438" w:rsidP="002C14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2C1438" w:rsidRPr="005E4F2B" w14:paraId="16408D43" w14:textId="412C1846" w:rsidTr="001B19C7">
        <w:trPr>
          <w:trHeight w:val="198"/>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0CD24F4" w14:textId="77777777" w:rsidR="002C1438" w:rsidRPr="007C6413" w:rsidRDefault="002C1438" w:rsidP="00CD29C2">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90F67A0" w14:textId="3A12A532" w:rsidR="002C1438" w:rsidRPr="007C6413" w:rsidRDefault="003956A2" w:rsidP="00CD29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5,526</w:t>
            </w:r>
          </w:p>
        </w:tc>
        <w:tc>
          <w:tcPr>
            <w:tcW w:w="108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tcPr>
          <w:p w14:paraId="1D99F4D3" w14:textId="4DA30AFC" w:rsidR="002C1438" w:rsidRPr="007C6413" w:rsidRDefault="002C1438" w:rsidP="00CD29C2">
            <w:pPr>
              <w:spacing w:after="0" w:line="240" w:lineRule="auto"/>
              <w:jc w:val="center"/>
              <w:rPr>
                <w:rFonts w:asciiTheme="minorHAnsi" w:hAnsiTheme="minorHAnsi"/>
                <w:b/>
                <w:sz w:val="21"/>
                <w:szCs w:val="21"/>
              </w:rPr>
            </w:pPr>
            <w:r>
              <w:rPr>
                <w:rFonts w:asciiTheme="minorHAnsi" w:hAnsiTheme="minorHAnsi"/>
                <w:b/>
                <w:sz w:val="21"/>
                <w:szCs w:val="21"/>
              </w:rPr>
              <w:t>175</w:t>
            </w:r>
          </w:p>
        </w:tc>
        <w:tc>
          <w:tcPr>
            <w:tcW w:w="1980" w:type="dxa"/>
            <w:tcBorders>
              <w:top w:val="nil"/>
              <w:left w:val="single" w:sz="4" w:space="0" w:color="BFBFBF" w:themeColor="background1" w:themeShade="BF"/>
              <w:bottom w:val="nil"/>
              <w:right w:val="nil"/>
            </w:tcBorders>
            <w:shd w:val="clear" w:color="auto" w:fill="BFBFBF" w:themeFill="background1" w:themeFillShade="BF"/>
            <w:noWrap/>
            <w:vAlign w:val="center"/>
          </w:tcPr>
          <w:p w14:paraId="3F074DCD" w14:textId="5230724F" w:rsidR="002C1438" w:rsidRPr="007C6413" w:rsidRDefault="002C1438" w:rsidP="00CD29C2">
            <w:pPr>
              <w:spacing w:after="0" w:line="240" w:lineRule="auto"/>
              <w:jc w:val="center"/>
              <w:rPr>
                <w:rFonts w:asciiTheme="minorHAnsi" w:hAnsiTheme="minorHAnsi"/>
                <w:b/>
                <w:sz w:val="21"/>
                <w:szCs w:val="21"/>
              </w:rPr>
            </w:pPr>
            <w:r>
              <w:rPr>
                <w:rFonts w:asciiTheme="minorHAnsi" w:hAnsiTheme="minorHAnsi"/>
                <w:b/>
                <w:sz w:val="21"/>
                <w:szCs w:val="21"/>
              </w:rPr>
              <w:t>265</w:t>
            </w:r>
          </w:p>
        </w:tc>
        <w:tc>
          <w:tcPr>
            <w:tcW w:w="2070" w:type="dxa"/>
            <w:tcBorders>
              <w:top w:val="nil"/>
              <w:left w:val="single" w:sz="4" w:space="0" w:color="BFBFBF" w:themeColor="background1" w:themeShade="BF"/>
              <w:bottom w:val="nil"/>
              <w:right w:val="nil"/>
            </w:tcBorders>
            <w:shd w:val="clear" w:color="auto" w:fill="BFBFBF" w:themeFill="background1" w:themeFillShade="BF"/>
            <w:vAlign w:val="center"/>
          </w:tcPr>
          <w:p w14:paraId="53AC1ABB" w14:textId="74AFFAB0" w:rsidR="002C1438" w:rsidRPr="007C6413" w:rsidRDefault="002C1438" w:rsidP="00CD29C2">
            <w:pPr>
              <w:spacing w:after="0" w:line="240" w:lineRule="auto"/>
              <w:jc w:val="center"/>
              <w:rPr>
                <w:rFonts w:asciiTheme="minorHAnsi" w:hAnsiTheme="minorHAnsi"/>
                <w:b/>
                <w:sz w:val="21"/>
                <w:szCs w:val="21"/>
              </w:rPr>
            </w:pPr>
            <w:r>
              <w:rPr>
                <w:rFonts w:asciiTheme="minorHAnsi" w:hAnsiTheme="minorHAnsi"/>
                <w:b/>
                <w:sz w:val="21"/>
                <w:szCs w:val="21"/>
              </w:rPr>
              <w:t>440</w:t>
            </w:r>
          </w:p>
        </w:tc>
      </w:tr>
      <w:tr w:rsidR="002C1438" w:rsidRPr="005E4F2B" w14:paraId="01691A9C" w14:textId="0C8A67F4" w:rsidTr="001B19C7">
        <w:trPr>
          <w:trHeight w:val="153"/>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45780A5F" w14:textId="77777777" w:rsidR="002C1438" w:rsidRPr="007C6413" w:rsidRDefault="002C1438" w:rsidP="00CD29C2">
            <w:pPr>
              <w:spacing w:after="0" w:line="240" w:lineRule="auto"/>
              <w:rPr>
                <w:rFonts w:asciiTheme="minorHAnsi" w:hAnsiTheme="minorHAnsi"/>
                <w:b/>
                <w:sz w:val="21"/>
                <w:szCs w:val="21"/>
              </w:rPr>
            </w:pPr>
            <w:r>
              <w:rPr>
                <w:rFonts w:asciiTheme="minorHAnsi" w:hAnsiTheme="minorHAnsi"/>
                <w:b/>
                <w:sz w:val="21"/>
                <w:szCs w:val="21"/>
              </w:rPr>
              <w:t>Total for North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932BFD8" w14:textId="100C3AF1" w:rsidR="002C1438" w:rsidRDefault="00CD29C2" w:rsidP="00CD29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789</w:t>
            </w:r>
          </w:p>
        </w:tc>
        <w:tc>
          <w:tcPr>
            <w:tcW w:w="108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tcPr>
          <w:p w14:paraId="0330AC96" w14:textId="02796098" w:rsidR="002C1438" w:rsidRPr="007C6413" w:rsidRDefault="002C1438" w:rsidP="00CD29C2">
            <w:pPr>
              <w:spacing w:after="0" w:line="240" w:lineRule="auto"/>
              <w:jc w:val="center"/>
              <w:rPr>
                <w:rFonts w:asciiTheme="minorHAnsi" w:hAnsiTheme="minorHAnsi"/>
                <w:b/>
                <w:sz w:val="21"/>
                <w:szCs w:val="21"/>
              </w:rPr>
            </w:pPr>
            <w:r>
              <w:rPr>
                <w:rFonts w:asciiTheme="minorHAnsi" w:hAnsiTheme="minorHAnsi"/>
                <w:b/>
                <w:sz w:val="21"/>
                <w:szCs w:val="21"/>
              </w:rPr>
              <w:t>42</w:t>
            </w:r>
          </w:p>
        </w:tc>
        <w:tc>
          <w:tcPr>
            <w:tcW w:w="1980" w:type="dxa"/>
            <w:tcBorders>
              <w:top w:val="nil"/>
              <w:left w:val="single" w:sz="4" w:space="0" w:color="BFBFBF" w:themeColor="background1" w:themeShade="BF"/>
              <w:bottom w:val="nil"/>
              <w:right w:val="nil"/>
            </w:tcBorders>
            <w:shd w:val="clear" w:color="auto" w:fill="BFBFBF" w:themeFill="background1" w:themeFillShade="BF"/>
            <w:noWrap/>
            <w:vAlign w:val="center"/>
          </w:tcPr>
          <w:p w14:paraId="1AF69970" w14:textId="18DF28FD" w:rsidR="002C1438" w:rsidRPr="007C6413" w:rsidRDefault="002C1438" w:rsidP="00CD29C2">
            <w:pPr>
              <w:spacing w:after="0" w:line="240" w:lineRule="auto"/>
              <w:jc w:val="center"/>
              <w:rPr>
                <w:rFonts w:asciiTheme="minorHAnsi" w:hAnsiTheme="minorHAnsi"/>
                <w:b/>
                <w:sz w:val="21"/>
                <w:szCs w:val="21"/>
              </w:rPr>
            </w:pPr>
            <w:r>
              <w:rPr>
                <w:rFonts w:asciiTheme="minorHAnsi" w:hAnsiTheme="minorHAnsi"/>
                <w:b/>
                <w:sz w:val="21"/>
                <w:szCs w:val="21"/>
              </w:rPr>
              <w:t>107</w:t>
            </w:r>
          </w:p>
        </w:tc>
        <w:tc>
          <w:tcPr>
            <w:tcW w:w="2070" w:type="dxa"/>
            <w:tcBorders>
              <w:top w:val="nil"/>
              <w:left w:val="single" w:sz="4" w:space="0" w:color="BFBFBF" w:themeColor="background1" w:themeShade="BF"/>
              <w:bottom w:val="nil"/>
              <w:right w:val="nil"/>
            </w:tcBorders>
            <w:shd w:val="clear" w:color="auto" w:fill="BFBFBF" w:themeFill="background1" w:themeFillShade="BF"/>
            <w:vAlign w:val="center"/>
          </w:tcPr>
          <w:p w14:paraId="34C2C452" w14:textId="00FF5730" w:rsidR="002C1438" w:rsidRPr="007C6413" w:rsidRDefault="002C1438" w:rsidP="00CD29C2">
            <w:pPr>
              <w:spacing w:after="0" w:line="240" w:lineRule="auto"/>
              <w:jc w:val="center"/>
              <w:rPr>
                <w:rFonts w:asciiTheme="minorHAnsi" w:hAnsiTheme="minorHAnsi"/>
                <w:b/>
                <w:sz w:val="21"/>
                <w:szCs w:val="21"/>
              </w:rPr>
            </w:pPr>
            <w:r>
              <w:rPr>
                <w:rFonts w:asciiTheme="minorHAnsi" w:hAnsiTheme="minorHAnsi"/>
                <w:b/>
                <w:sz w:val="21"/>
                <w:szCs w:val="21"/>
              </w:rPr>
              <w:t>149</w:t>
            </w:r>
          </w:p>
        </w:tc>
      </w:tr>
    </w:tbl>
    <w:p w14:paraId="382E79A3" w14:textId="77777777" w:rsidR="002C1438" w:rsidRDefault="002C1438" w:rsidP="002C1438">
      <w:pPr>
        <w:pStyle w:val="Heading1"/>
        <w:spacing w:before="0"/>
        <w:ind w:left="144"/>
        <w:rPr>
          <w:b w:val="0"/>
          <w:i/>
          <w:sz w:val="20"/>
          <w:szCs w:val="20"/>
        </w:rPr>
      </w:pPr>
      <w:r>
        <w:rPr>
          <w:b w:val="0"/>
          <w:i/>
          <w:sz w:val="20"/>
          <w:szCs w:val="20"/>
        </w:rPr>
        <w:t xml:space="preserve">Source: Data Mart and </w:t>
      </w:r>
      <w:proofErr w:type="spellStart"/>
      <w:r>
        <w:rPr>
          <w:b w:val="0"/>
          <w:i/>
          <w:sz w:val="20"/>
          <w:szCs w:val="20"/>
        </w:rPr>
        <w:t>Launchboard</w:t>
      </w:r>
      <w:proofErr w:type="spellEnd"/>
    </w:p>
    <w:p w14:paraId="53D00345" w14:textId="77777777" w:rsidR="0040391C" w:rsidRDefault="0040391C" w:rsidP="0040391C">
      <w:pPr>
        <w:pStyle w:val="Heading1"/>
      </w:pPr>
      <w:r>
        <w:t>Gap Analysis</w:t>
      </w:r>
    </w:p>
    <w:p w14:paraId="29D79BBC" w14:textId="67B2F490" w:rsidR="0040391C" w:rsidRDefault="00374D36" w:rsidP="000450EE">
      <w:pPr>
        <w:spacing w:line="240" w:lineRule="auto"/>
      </w:pPr>
      <w:r>
        <w:t>As stated in the Recommendation section above</w:t>
      </w:r>
      <w:r w:rsidR="000450EE">
        <w:t xml:space="preserve">, since this new certificate </w:t>
      </w:r>
      <w:r w:rsidR="004872A0">
        <w:t>intends to serve</w:t>
      </w:r>
      <w:r w:rsidR="00B51978">
        <w:t xml:space="preserve"> </w:t>
      </w:r>
      <w:r w:rsidR="00376DDD">
        <w:t>both</w:t>
      </w:r>
      <w:r w:rsidR="004872A0">
        <w:t xml:space="preserve"> </w:t>
      </w:r>
      <w:r w:rsidR="000450EE">
        <w:t>pre-service</w:t>
      </w:r>
      <w:r w:rsidR="00376DDD">
        <w:t xml:space="preserve"> </w:t>
      </w:r>
      <w:r w:rsidR="00B51978">
        <w:t xml:space="preserve">students </w:t>
      </w:r>
      <w:r w:rsidR="00376DDD">
        <w:t>and incumbent firefighters</w:t>
      </w:r>
      <w:r w:rsidR="000450EE">
        <w:t xml:space="preserve">, </w:t>
      </w:r>
      <w:r w:rsidR="00376DDD">
        <w:t xml:space="preserve">additional labor market </w:t>
      </w:r>
      <w:r w:rsidR="000450EE">
        <w:t xml:space="preserve">data </w:t>
      </w:r>
      <w:r w:rsidR="00376DDD">
        <w:t>is important</w:t>
      </w:r>
      <w:r w:rsidR="000450EE">
        <w:t xml:space="preserve"> for the gap analysis. </w:t>
      </w:r>
      <w:r w:rsidR="00376DDD">
        <w:t xml:space="preserve">Since only two community colleges are </w:t>
      </w:r>
      <w:r w:rsidR="00B51978">
        <w:t xml:space="preserve">currently </w:t>
      </w:r>
      <w:r w:rsidR="00376DDD">
        <w:t xml:space="preserve">issuing certificates on 2133.50 Fire Academy, then it seems necessary to include awards on 2133.00 Fire Technology for supply determinations.  There are 547 annual openings in the Bay region with 464 annual awards for a gap of 83. </w:t>
      </w:r>
      <w:r w:rsidR="00A155B0">
        <w:t xml:space="preserve"> </w:t>
      </w:r>
      <w:r w:rsidR="00CF6E47">
        <w:t xml:space="preserve">In the North Bay there are </w:t>
      </w:r>
      <w:r w:rsidR="00376DDD">
        <w:t>82 annual openings with 172 annual awards for an oversupply of 90.  However, w</w:t>
      </w:r>
      <w:r w:rsidR="000450EE">
        <w:t xml:space="preserve">ith over 1,000 firefighters </w:t>
      </w:r>
      <w:r w:rsidR="00E57D8F">
        <w:t xml:space="preserve">currently </w:t>
      </w:r>
      <w:r w:rsidR="000450EE">
        <w:t xml:space="preserve">employed in the North Bay from the EMSI 2017.4 data set </w:t>
      </w:r>
      <w:r w:rsidR="00376DDD">
        <w:t>for 2017</w:t>
      </w:r>
      <w:r w:rsidR="00E57D8F">
        <w:t>,</w:t>
      </w:r>
      <w:r w:rsidR="00376DDD">
        <w:t xml:space="preserve"> </w:t>
      </w:r>
      <w:r w:rsidR="00E57D8F">
        <w:t>it appears that there could be significant demand for this certificate for incumbent fire service professionals.  In addition, s</w:t>
      </w:r>
      <w:r w:rsidR="000450EE">
        <w:t>ince this certificate is also targeting volunteer firefighters,</w:t>
      </w:r>
      <w:r w:rsidR="004D791A">
        <w:t xml:space="preserve"> who may</w:t>
      </w:r>
      <w:r w:rsidR="000450EE">
        <w:t xml:space="preserve"> not </w:t>
      </w:r>
      <w:r w:rsidR="004D791A">
        <w:t xml:space="preserve">be </w:t>
      </w:r>
      <w:r w:rsidR="000450EE">
        <w:t>captured in the EMSI data</w:t>
      </w:r>
      <w:r w:rsidR="004872A0">
        <w:t>, then the demand</w:t>
      </w:r>
      <w:r w:rsidR="000450EE">
        <w:t xml:space="preserve"> may be even greater.</w:t>
      </w:r>
    </w:p>
    <w:p w14:paraId="1AE4D352" w14:textId="0F581ED4" w:rsidR="002155A4" w:rsidRDefault="002155A4" w:rsidP="002155A4">
      <w:pPr>
        <w:pStyle w:val="Heading1"/>
      </w:pPr>
      <w:r>
        <w:lastRenderedPageBreak/>
        <w:t>Student Outcomes</w:t>
      </w:r>
    </w:p>
    <w:p w14:paraId="06DE8366" w14:textId="255E1EA9" w:rsidR="0040391C" w:rsidRDefault="0040391C" w:rsidP="00027B73">
      <w:pPr>
        <w:spacing w:after="60" w:line="240" w:lineRule="auto"/>
      </w:pPr>
      <w:r>
        <w:t xml:space="preserve">Looking at </w:t>
      </w:r>
      <w:proofErr w:type="spellStart"/>
      <w:r>
        <w:t>Launchboard</w:t>
      </w:r>
      <w:proofErr w:type="spellEnd"/>
      <w:r>
        <w:t xml:space="preserve"> for employment outcomes data shows that s</w:t>
      </w:r>
      <w:r w:rsidR="00960FA2">
        <w:t>tudents who took courses on the Fire Academy</w:t>
      </w:r>
      <w:r>
        <w:t xml:space="preserve"> TOP code </w:t>
      </w:r>
      <w:r w:rsidR="00960FA2">
        <w:t xml:space="preserve">2133.50 </w:t>
      </w:r>
      <w:r w:rsidR="00307FB4">
        <w:t>at Santa Rosa Junior College</w:t>
      </w:r>
      <w:r>
        <w:t xml:space="preserve"> did well in terms of employment outcomes as compared with </w:t>
      </w:r>
      <w:r w:rsidR="001A08F0">
        <w:t>students in the</w:t>
      </w:r>
      <w:r>
        <w:t xml:space="preserve"> </w:t>
      </w:r>
      <w:r w:rsidR="00307FB4">
        <w:t xml:space="preserve">region or </w:t>
      </w:r>
      <w:r>
        <w:t xml:space="preserve">state </w:t>
      </w:r>
      <w:r w:rsidR="00307FB4">
        <w:t>on that TOP code or with students across all SJRC programs in 2014-15</w:t>
      </w:r>
      <w:r>
        <w:t xml:space="preserve">. </w:t>
      </w:r>
      <w:r w:rsidR="00FA1339">
        <w:t xml:space="preserve">The two tables below summarize those outcomes for </w:t>
      </w:r>
      <w:r w:rsidR="00CF6E47">
        <w:t xml:space="preserve">TOP </w:t>
      </w:r>
      <w:r w:rsidR="00A962BA">
        <w:t xml:space="preserve">2133.50 </w:t>
      </w:r>
      <w:r w:rsidR="00FA1339">
        <w:t xml:space="preserve">Fire Academy and </w:t>
      </w:r>
      <w:r w:rsidR="00CF6E47">
        <w:t xml:space="preserve">TOP </w:t>
      </w:r>
      <w:r w:rsidR="00A962BA">
        <w:t xml:space="preserve">2133.00 </w:t>
      </w:r>
      <w:r w:rsidR="00FA1339">
        <w:t xml:space="preserve">Fire Technology program areas.  </w:t>
      </w:r>
      <w:r>
        <w:t xml:space="preserve">The following </w:t>
      </w:r>
      <w:r w:rsidR="00CF6E47">
        <w:t xml:space="preserve">are </w:t>
      </w:r>
      <w:r>
        <w:t>highlight</w:t>
      </w:r>
      <w:r w:rsidR="00027B73">
        <w:t xml:space="preserve">s </w:t>
      </w:r>
      <w:r w:rsidR="00CF6E47">
        <w:t xml:space="preserve">for </w:t>
      </w:r>
      <w:r w:rsidR="00027B73">
        <w:t>some of the results in Table 8</w:t>
      </w:r>
      <w:r w:rsidR="00517B05">
        <w:t>a for TOP 2133.50 Fire Academy</w:t>
      </w:r>
      <w:r>
        <w:t>:</w:t>
      </w:r>
    </w:p>
    <w:p w14:paraId="4AE94E9F" w14:textId="50B6E1CE" w:rsidR="0040391C" w:rsidRDefault="00BD3F47" w:rsidP="00BD3F47">
      <w:pPr>
        <w:pStyle w:val="ListParagraph"/>
        <w:numPr>
          <w:ilvl w:val="0"/>
          <w:numId w:val="5"/>
        </w:numPr>
        <w:spacing w:line="240" w:lineRule="auto"/>
      </w:pPr>
      <w:r>
        <w:t>Students,</w:t>
      </w:r>
      <w:r w:rsidR="0040391C">
        <w:t xml:space="preserve"> who </w:t>
      </w:r>
      <w:r w:rsidR="009300A7">
        <w:t>took course</w:t>
      </w:r>
      <w:r w:rsidR="008B4C90">
        <w:t>s</w:t>
      </w:r>
      <w:r w:rsidR="009300A7">
        <w:t xml:space="preserve"> on TOP 2133.50 at SJRC</w:t>
      </w:r>
      <w:r>
        <w:t>,</w:t>
      </w:r>
      <w:r w:rsidR="009300A7">
        <w:t xml:space="preserve"> were employed four quarters after exit </w:t>
      </w:r>
      <w:r>
        <w:t xml:space="preserve">at higher rates (88% vs 71%) and earned more money (80% more) </w:t>
      </w:r>
      <w:r w:rsidR="009300A7">
        <w:t xml:space="preserve">than students who took courses across all TOP codes at SJRC.  </w:t>
      </w:r>
    </w:p>
    <w:p w14:paraId="54E6CBAC" w14:textId="12D01227" w:rsidR="009300A7" w:rsidRPr="004D2ADF" w:rsidRDefault="009300A7" w:rsidP="0040391C">
      <w:pPr>
        <w:pStyle w:val="ListParagraph"/>
        <w:numPr>
          <w:ilvl w:val="0"/>
          <w:numId w:val="5"/>
        </w:numPr>
        <w:spacing w:line="240" w:lineRule="auto"/>
      </w:pPr>
      <w:r>
        <w:t xml:space="preserve">Median earnings two quarters after exit were significantly lower for </w:t>
      </w:r>
      <w:r w:rsidR="00BD3F47">
        <w:t>SJRC</w:t>
      </w:r>
      <w:r>
        <w:t xml:space="preserve"> students who took courses on TOP 2133.50 than compared to the region or state on that same TOP code. </w:t>
      </w:r>
    </w:p>
    <w:p w14:paraId="29A5FCAD" w14:textId="02AF9D1D" w:rsidR="00E31588" w:rsidRDefault="00743777" w:rsidP="009300A7">
      <w:pPr>
        <w:spacing w:after="60" w:line="240" w:lineRule="auto"/>
        <w:rPr>
          <w:b/>
        </w:rPr>
      </w:pPr>
      <w:r>
        <w:rPr>
          <w:b/>
        </w:rPr>
        <w:t>Table</w:t>
      </w:r>
      <w:r w:rsidR="00027B73">
        <w:rPr>
          <w:b/>
        </w:rPr>
        <w:t xml:space="preserve"> 8</w:t>
      </w:r>
      <w:r w:rsidR="00517B05">
        <w:rPr>
          <w:b/>
        </w:rPr>
        <w:t>a</w:t>
      </w:r>
      <w:r>
        <w:rPr>
          <w:b/>
        </w:rPr>
        <w:t xml:space="preserve">. Four </w:t>
      </w:r>
      <w:r w:rsidR="00226D46">
        <w:rPr>
          <w:b/>
        </w:rPr>
        <w:t xml:space="preserve">Employment Outcomes Metrics for Students Who Took Courses on TOP </w:t>
      </w:r>
      <w:r w:rsidR="00EE5AA9">
        <w:rPr>
          <w:b/>
        </w:rPr>
        <w:t>2133.50</w:t>
      </w:r>
      <w:r w:rsidR="00E31588">
        <w:rPr>
          <w:b/>
        </w:rPr>
        <w:t xml:space="preserve"> </w:t>
      </w:r>
      <w:r w:rsidR="00F41D29">
        <w:rPr>
          <w:b/>
        </w:rPr>
        <w:t>Fire Academy</w:t>
      </w:r>
    </w:p>
    <w:tbl>
      <w:tblPr>
        <w:tblStyle w:val="TableGrid"/>
        <w:tblW w:w="10165" w:type="dxa"/>
        <w:tblLayout w:type="fixed"/>
        <w:tblLook w:val="04A0" w:firstRow="1" w:lastRow="0" w:firstColumn="1" w:lastColumn="0" w:noHBand="0" w:noVBand="1"/>
      </w:tblPr>
      <w:tblGrid>
        <w:gridCol w:w="2065"/>
        <w:gridCol w:w="1260"/>
        <w:gridCol w:w="1260"/>
        <w:gridCol w:w="1080"/>
        <w:gridCol w:w="1170"/>
        <w:gridCol w:w="1260"/>
        <w:gridCol w:w="1080"/>
        <w:gridCol w:w="990"/>
      </w:tblGrid>
      <w:tr w:rsidR="00680463" w14:paraId="352A84CB" w14:textId="77777777" w:rsidTr="00307FB4">
        <w:tc>
          <w:tcPr>
            <w:tcW w:w="2065" w:type="dxa"/>
            <w:vAlign w:val="center"/>
          </w:tcPr>
          <w:p w14:paraId="5FDB39F5" w14:textId="77777777" w:rsidR="00680463" w:rsidRDefault="00680463" w:rsidP="00445C9F">
            <w:pPr>
              <w:jc w:val="center"/>
              <w:rPr>
                <w:b/>
              </w:rPr>
            </w:pPr>
            <w:r>
              <w:rPr>
                <w:b/>
              </w:rPr>
              <w:t>2014-15</w:t>
            </w:r>
          </w:p>
        </w:tc>
        <w:tc>
          <w:tcPr>
            <w:tcW w:w="1260" w:type="dxa"/>
            <w:vAlign w:val="center"/>
          </w:tcPr>
          <w:p w14:paraId="784B6649" w14:textId="77777777" w:rsidR="00680463" w:rsidRPr="007D7027" w:rsidRDefault="00680463" w:rsidP="00445C9F">
            <w:pPr>
              <w:jc w:val="center"/>
              <w:rPr>
                <w:b/>
                <w:sz w:val="21"/>
                <w:szCs w:val="21"/>
              </w:rPr>
            </w:pPr>
            <w:r w:rsidRPr="007D7027">
              <w:rPr>
                <w:b/>
                <w:sz w:val="21"/>
                <w:szCs w:val="21"/>
              </w:rPr>
              <w:t xml:space="preserve">Bay Region </w:t>
            </w:r>
            <w:r w:rsidRPr="007D7027">
              <w:rPr>
                <w:b/>
                <w:sz w:val="20"/>
                <w:szCs w:val="20"/>
              </w:rPr>
              <w:t>(All Programs)</w:t>
            </w:r>
          </w:p>
        </w:tc>
        <w:tc>
          <w:tcPr>
            <w:tcW w:w="1260" w:type="dxa"/>
            <w:vAlign w:val="center"/>
          </w:tcPr>
          <w:p w14:paraId="581CAA33" w14:textId="01BBB6D4" w:rsidR="00680463" w:rsidRPr="007D7027" w:rsidRDefault="00680463" w:rsidP="00445C9F">
            <w:pPr>
              <w:jc w:val="center"/>
              <w:rPr>
                <w:b/>
                <w:sz w:val="21"/>
                <w:szCs w:val="21"/>
              </w:rPr>
            </w:pPr>
            <w:r>
              <w:rPr>
                <w:b/>
                <w:sz w:val="21"/>
                <w:szCs w:val="21"/>
              </w:rPr>
              <w:t>Santa Rosa</w:t>
            </w:r>
            <w:r w:rsidRPr="007D7027">
              <w:rPr>
                <w:b/>
                <w:sz w:val="21"/>
                <w:szCs w:val="21"/>
              </w:rPr>
              <w:t xml:space="preserve"> </w:t>
            </w:r>
            <w:r w:rsidRPr="007D7027">
              <w:rPr>
                <w:b/>
                <w:sz w:val="20"/>
                <w:szCs w:val="20"/>
              </w:rPr>
              <w:t>(All Programs</w:t>
            </w:r>
          </w:p>
        </w:tc>
        <w:tc>
          <w:tcPr>
            <w:tcW w:w="1080" w:type="dxa"/>
            <w:vAlign w:val="center"/>
          </w:tcPr>
          <w:p w14:paraId="7F9FE924" w14:textId="252D5B84" w:rsidR="00680463" w:rsidRPr="007D7027" w:rsidRDefault="00680463" w:rsidP="00445C9F">
            <w:pPr>
              <w:jc w:val="center"/>
              <w:rPr>
                <w:b/>
                <w:sz w:val="21"/>
                <w:szCs w:val="21"/>
              </w:rPr>
            </w:pPr>
            <w:r w:rsidRPr="007D7027">
              <w:rPr>
                <w:b/>
                <w:sz w:val="21"/>
                <w:szCs w:val="21"/>
              </w:rPr>
              <w:t xml:space="preserve">State </w:t>
            </w:r>
            <w:r w:rsidRPr="007D7027">
              <w:rPr>
                <w:b/>
                <w:sz w:val="20"/>
                <w:szCs w:val="20"/>
              </w:rPr>
              <w:t>(</w:t>
            </w:r>
            <w:r>
              <w:rPr>
                <w:b/>
                <w:sz w:val="20"/>
                <w:szCs w:val="20"/>
              </w:rPr>
              <w:t>2133.50</w:t>
            </w:r>
            <w:r w:rsidRPr="007D7027">
              <w:rPr>
                <w:b/>
                <w:sz w:val="20"/>
                <w:szCs w:val="20"/>
              </w:rPr>
              <w:t>)</w:t>
            </w:r>
          </w:p>
        </w:tc>
        <w:tc>
          <w:tcPr>
            <w:tcW w:w="1170" w:type="dxa"/>
            <w:vAlign w:val="center"/>
          </w:tcPr>
          <w:p w14:paraId="34BFF633" w14:textId="13C57311" w:rsidR="00680463" w:rsidRPr="007D7027" w:rsidRDefault="00680463" w:rsidP="00445C9F">
            <w:pPr>
              <w:jc w:val="center"/>
              <w:rPr>
                <w:b/>
                <w:sz w:val="21"/>
                <w:szCs w:val="21"/>
              </w:rPr>
            </w:pPr>
            <w:r w:rsidRPr="007D7027">
              <w:rPr>
                <w:b/>
                <w:sz w:val="21"/>
                <w:szCs w:val="21"/>
              </w:rPr>
              <w:t xml:space="preserve">Bay Region </w:t>
            </w:r>
            <w:r w:rsidRPr="007D7027">
              <w:rPr>
                <w:b/>
                <w:sz w:val="20"/>
                <w:szCs w:val="20"/>
              </w:rPr>
              <w:t>(</w:t>
            </w:r>
            <w:r>
              <w:rPr>
                <w:b/>
                <w:sz w:val="20"/>
                <w:szCs w:val="20"/>
              </w:rPr>
              <w:t>2133.50</w:t>
            </w:r>
            <w:r w:rsidRPr="007D7027">
              <w:rPr>
                <w:b/>
                <w:sz w:val="20"/>
                <w:szCs w:val="20"/>
              </w:rPr>
              <w:t>)</w:t>
            </w:r>
          </w:p>
        </w:tc>
        <w:tc>
          <w:tcPr>
            <w:tcW w:w="1260" w:type="dxa"/>
            <w:vAlign w:val="center"/>
          </w:tcPr>
          <w:p w14:paraId="4354E090" w14:textId="7FE6DABA" w:rsidR="00680463" w:rsidRPr="007D7027" w:rsidRDefault="00680463" w:rsidP="00EE5AA9">
            <w:pPr>
              <w:jc w:val="center"/>
              <w:rPr>
                <w:b/>
                <w:sz w:val="21"/>
                <w:szCs w:val="21"/>
              </w:rPr>
            </w:pPr>
            <w:r>
              <w:rPr>
                <w:b/>
                <w:sz w:val="21"/>
                <w:szCs w:val="21"/>
              </w:rPr>
              <w:t>Santa Rosa</w:t>
            </w:r>
            <w:r w:rsidRPr="007D7027">
              <w:rPr>
                <w:b/>
                <w:sz w:val="21"/>
                <w:szCs w:val="21"/>
              </w:rPr>
              <w:t xml:space="preserve"> </w:t>
            </w:r>
            <w:r w:rsidRPr="007D7027">
              <w:rPr>
                <w:b/>
                <w:sz w:val="20"/>
                <w:szCs w:val="20"/>
              </w:rPr>
              <w:t>(</w:t>
            </w:r>
            <w:r>
              <w:rPr>
                <w:b/>
                <w:sz w:val="20"/>
                <w:szCs w:val="20"/>
              </w:rPr>
              <w:t>2133.50</w:t>
            </w:r>
            <w:r w:rsidRPr="007D7027">
              <w:rPr>
                <w:b/>
                <w:sz w:val="20"/>
                <w:szCs w:val="20"/>
              </w:rPr>
              <w:t>)</w:t>
            </w:r>
          </w:p>
        </w:tc>
        <w:tc>
          <w:tcPr>
            <w:tcW w:w="2070" w:type="dxa"/>
            <w:gridSpan w:val="2"/>
            <w:vAlign w:val="center"/>
          </w:tcPr>
          <w:p w14:paraId="39B0228E" w14:textId="5DC595B6" w:rsidR="00680463" w:rsidRPr="007D7027" w:rsidRDefault="00680463" w:rsidP="00445C9F">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College in Bay Region (</w:t>
            </w:r>
            <w:r>
              <w:rPr>
                <w:b/>
                <w:sz w:val="21"/>
                <w:szCs w:val="21"/>
              </w:rPr>
              <w:t>2133.50</w:t>
            </w:r>
            <w:r w:rsidRPr="007D7027">
              <w:rPr>
                <w:b/>
                <w:sz w:val="21"/>
                <w:szCs w:val="21"/>
              </w:rPr>
              <w:t>)</w:t>
            </w:r>
          </w:p>
        </w:tc>
      </w:tr>
      <w:tr w:rsidR="00680463" w14:paraId="55F8F6F0" w14:textId="77777777" w:rsidTr="00307FB4">
        <w:trPr>
          <w:trHeight w:val="521"/>
        </w:trPr>
        <w:tc>
          <w:tcPr>
            <w:tcW w:w="2065" w:type="dxa"/>
            <w:vAlign w:val="center"/>
          </w:tcPr>
          <w:p w14:paraId="3B35261B" w14:textId="77777777" w:rsidR="00680463" w:rsidRPr="006433A9" w:rsidRDefault="00680463" w:rsidP="00980558">
            <w:pPr>
              <w:rPr>
                <w:sz w:val="21"/>
                <w:szCs w:val="21"/>
              </w:rPr>
            </w:pPr>
            <w:r w:rsidRPr="006433A9">
              <w:rPr>
                <w:sz w:val="21"/>
                <w:szCs w:val="21"/>
              </w:rPr>
              <w:t>% Employed Four Quarters After Exit</w:t>
            </w:r>
          </w:p>
        </w:tc>
        <w:tc>
          <w:tcPr>
            <w:tcW w:w="1260" w:type="dxa"/>
            <w:vAlign w:val="center"/>
          </w:tcPr>
          <w:p w14:paraId="0103A2CB" w14:textId="15F77E91" w:rsidR="00680463" w:rsidRDefault="00680463" w:rsidP="00980558">
            <w:pPr>
              <w:jc w:val="center"/>
              <w:rPr>
                <w:sz w:val="21"/>
                <w:szCs w:val="21"/>
              </w:rPr>
            </w:pPr>
            <w:r w:rsidRPr="006433A9">
              <w:rPr>
                <w:sz w:val="21"/>
                <w:szCs w:val="21"/>
              </w:rPr>
              <w:t>68%</w:t>
            </w:r>
          </w:p>
        </w:tc>
        <w:tc>
          <w:tcPr>
            <w:tcW w:w="1260" w:type="dxa"/>
            <w:vAlign w:val="center"/>
          </w:tcPr>
          <w:p w14:paraId="2921D4E2" w14:textId="7C4F8F4B" w:rsidR="00680463" w:rsidRDefault="00680463" w:rsidP="00980558">
            <w:pPr>
              <w:jc w:val="center"/>
              <w:rPr>
                <w:sz w:val="21"/>
                <w:szCs w:val="21"/>
              </w:rPr>
            </w:pPr>
            <w:r>
              <w:rPr>
                <w:sz w:val="21"/>
                <w:szCs w:val="21"/>
              </w:rPr>
              <w:t>71%</w:t>
            </w:r>
          </w:p>
        </w:tc>
        <w:tc>
          <w:tcPr>
            <w:tcW w:w="1080" w:type="dxa"/>
            <w:vAlign w:val="center"/>
          </w:tcPr>
          <w:p w14:paraId="0388F614" w14:textId="5EBA38CC" w:rsidR="00680463" w:rsidRPr="006433A9" w:rsidRDefault="00680463" w:rsidP="00980558">
            <w:pPr>
              <w:jc w:val="center"/>
              <w:rPr>
                <w:sz w:val="21"/>
                <w:szCs w:val="21"/>
              </w:rPr>
            </w:pPr>
            <w:r>
              <w:rPr>
                <w:sz w:val="21"/>
                <w:szCs w:val="21"/>
              </w:rPr>
              <w:t>86</w:t>
            </w:r>
            <w:r w:rsidRPr="006433A9">
              <w:rPr>
                <w:sz w:val="21"/>
                <w:szCs w:val="21"/>
              </w:rPr>
              <w:t>%</w:t>
            </w:r>
          </w:p>
        </w:tc>
        <w:tc>
          <w:tcPr>
            <w:tcW w:w="1170" w:type="dxa"/>
            <w:vAlign w:val="center"/>
          </w:tcPr>
          <w:p w14:paraId="385516D0" w14:textId="0256B75E" w:rsidR="00680463" w:rsidRPr="006433A9" w:rsidRDefault="00680463" w:rsidP="00980558">
            <w:pPr>
              <w:jc w:val="center"/>
              <w:rPr>
                <w:sz w:val="21"/>
                <w:szCs w:val="21"/>
              </w:rPr>
            </w:pPr>
            <w:r>
              <w:rPr>
                <w:sz w:val="21"/>
                <w:szCs w:val="21"/>
              </w:rPr>
              <w:t>84%</w:t>
            </w:r>
          </w:p>
        </w:tc>
        <w:tc>
          <w:tcPr>
            <w:tcW w:w="1260" w:type="dxa"/>
            <w:vAlign w:val="center"/>
          </w:tcPr>
          <w:p w14:paraId="3358FBB8" w14:textId="2C2CF876" w:rsidR="00680463" w:rsidRPr="006433A9" w:rsidRDefault="00680463" w:rsidP="00980558">
            <w:pPr>
              <w:jc w:val="center"/>
              <w:rPr>
                <w:sz w:val="21"/>
                <w:szCs w:val="21"/>
              </w:rPr>
            </w:pPr>
            <w:r>
              <w:rPr>
                <w:sz w:val="21"/>
                <w:szCs w:val="21"/>
              </w:rPr>
              <w:t>88%</w:t>
            </w:r>
          </w:p>
        </w:tc>
        <w:tc>
          <w:tcPr>
            <w:tcW w:w="1080" w:type="dxa"/>
            <w:vAlign w:val="center"/>
          </w:tcPr>
          <w:p w14:paraId="3CFF5D4B" w14:textId="2A6F4F14" w:rsidR="00680463" w:rsidRPr="006433A9" w:rsidRDefault="00680463" w:rsidP="00980558">
            <w:pPr>
              <w:rPr>
                <w:sz w:val="21"/>
                <w:szCs w:val="21"/>
              </w:rPr>
            </w:pPr>
            <w:r>
              <w:rPr>
                <w:sz w:val="21"/>
                <w:szCs w:val="21"/>
              </w:rPr>
              <w:t>Chabot</w:t>
            </w:r>
          </w:p>
        </w:tc>
        <w:tc>
          <w:tcPr>
            <w:tcW w:w="990" w:type="dxa"/>
            <w:vAlign w:val="center"/>
          </w:tcPr>
          <w:p w14:paraId="2BAAE3FC" w14:textId="2D532561" w:rsidR="00680463" w:rsidRPr="006433A9" w:rsidRDefault="00680463" w:rsidP="00980558">
            <w:pPr>
              <w:jc w:val="center"/>
              <w:rPr>
                <w:sz w:val="21"/>
                <w:szCs w:val="21"/>
              </w:rPr>
            </w:pPr>
            <w:r>
              <w:rPr>
                <w:sz w:val="21"/>
                <w:szCs w:val="21"/>
              </w:rPr>
              <w:t>100%</w:t>
            </w:r>
          </w:p>
        </w:tc>
      </w:tr>
      <w:tr w:rsidR="00680463" w14:paraId="4330B8DD" w14:textId="77777777" w:rsidTr="00307FB4">
        <w:trPr>
          <w:trHeight w:val="530"/>
        </w:trPr>
        <w:tc>
          <w:tcPr>
            <w:tcW w:w="2065" w:type="dxa"/>
            <w:vAlign w:val="center"/>
          </w:tcPr>
          <w:p w14:paraId="4B263E76" w14:textId="77777777" w:rsidR="00680463" w:rsidRPr="006433A9" w:rsidRDefault="00680463" w:rsidP="00980558">
            <w:pPr>
              <w:rPr>
                <w:sz w:val="21"/>
                <w:szCs w:val="21"/>
              </w:rPr>
            </w:pPr>
            <w:r w:rsidRPr="006433A9">
              <w:rPr>
                <w:sz w:val="21"/>
                <w:szCs w:val="21"/>
              </w:rPr>
              <w:t>Median Earnings Two Quarters After Exit</w:t>
            </w:r>
          </w:p>
        </w:tc>
        <w:tc>
          <w:tcPr>
            <w:tcW w:w="1260" w:type="dxa"/>
            <w:vAlign w:val="center"/>
          </w:tcPr>
          <w:p w14:paraId="15371694" w14:textId="0BC4F368" w:rsidR="00680463" w:rsidRDefault="00680463" w:rsidP="00980558">
            <w:pPr>
              <w:jc w:val="center"/>
              <w:rPr>
                <w:sz w:val="21"/>
                <w:szCs w:val="21"/>
              </w:rPr>
            </w:pPr>
            <w:r w:rsidRPr="006433A9">
              <w:rPr>
                <w:sz w:val="21"/>
                <w:szCs w:val="21"/>
              </w:rPr>
              <w:t>$12,640</w:t>
            </w:r>
          </w:p>
        </w:tc>
        <w:tc>
          <w:tcPr>
            <w:tcW w:w="1260" w:type="dxa"/>
            <w:vAlign w:val="center"/>
          </w:tcPr>
          <w:p w14:paraId="5A7848F5" w14:textId="4A6FDEAA" w:rsidR="00680463" w:rsidRPr="006433A9" w:rsidRDefault="00680463" w:rsidP="00980558">
            <w:pPr>
              <w:jc w:val="center"/>
              <w:rPr>
                <w:sz w:val="21"/>
                <w:szCs w:val="21"/>
              </w:rPr>
            </w:pPr>
            <w:r>
              <w:rPr>
                <w:sz w:val="21"/>
                <w:szCs w:val="21"/>
              </w:rPr>
              <w:t>$9,200</w:t>
            </w:r>
          </w:p>
        </w:tc>
        <w:tc>
          <w:tcPr>
            <w:tcW w:w="1080" w:type="dxa"/>
            <w:vAlign w:val="center"/>
          </w:tcPr>
          <w:p w14:paraId="7D69D9D8" w14:textId="11F0B5BA" w:rsidR="00680463" w:rsidRPr="006433A9" w:rsidRDefault="00680463" w:rsidP="00980558">
            <w:pPr>
              <w:jc w:val="center"/>
              <w:rPr>
                <w:sz w:val="21"/>
                <w:szCs w:val="21"/>
              </w:rPr>
            </w:pPr>
            <w:r w:rsidRPr="006433A9">
              <w:rPr>
                <w:sz w:val="21"/>
                <w:szCs w:val="21"/>
              </w:rPr>
              <w:t>$</w:t>
            </w:r>
            <w:r>
              <w:rPr>
                <w:sz w:val="21"/>
                <w:szCs w:val="21"/>
              </w:rPr>
              <w:t>27,330</w:t>
            </w:r>
          </w:p>
        </w:tc>
        <w:tc>
          <w:tcPr>
            <w:tcW w:w="1170" w:type="dxa"/>
            <w:vAlign w:val="center"/>
          </w:tcPr>
          <w:p w14:paraId="60D72881" w14:textId="4A638222" w:rsidR="00680463" w:rsidRPr="006433A9" w:rsidRDefault="00680463" w:rsidP="00980558">
            <w:pPr>
              <w:jc w:val="center"/>
              <w:rPr>
                <w:sz w:val="21"/>
                <w:szCs w:val="21"/>
              </w:rPr>
            </w:pPr>
            <w:r>
              <w:rPr>
                <w:sz w:val="21"/>
                <w:szCs w:val="21"/>
              </w:rPr>
              <w:t>$29,285</w:t>
            </w:r>
          </w:p>
        </w:tc>
        <w:tc>
          <w:tcPr>
            <w:tcW w:w="1260" w:type="dxa"/>
            <w:vAlign w:val="center"/>
          </w:tcPr>
          <w:p w14:paraId="3939D294" w14:textId="522DFE97" w:rsidR="00680463" w:rsidRPr="006433A9" w:rsidRDefault="00680463" w:rsidP="00680463">
            <w:pPr>
              <w:jc w:val="center"/>
              <w:rPr>
                <w:sz w:val="21"/>
                <w:szCs w:val="21"/>
              </w:rPr>
            </w:pPr>
            <w:r>
              <w:rPr>
                <w:sz w:val="21"/>
                <w:szCs w:val="21"/>
              </w:rPr>
              <w:t>$16,570</w:t>
            </w:r>
          </w:p>
        </w:tc>
        <w:tc>
          <w:tcPr>
            <w:tcW w:w="1080" w:type="dxa"/>
            <w:vAlign w:val="center"/>
          </w:tcPr>
          <w:p w14:paraId="72A5C387" w14:textId="3A937DE3" w:rsidR="00680463" w:rsidRPr="006433A9" w:rsidRDefault="00680463" w:rsidP="00980558">
            <w:pPr>
              <w:rPr>
                <w:sz w:val="21"/>
                <w:szCs w:val="21"/>
              </w:rPr>
            </w:pPr>
            <w:r>
              <w:rPr>
                <w:sz w:val="21"/>
                <w:szCs w:val="21"/>
              </w:rPr>
              <w:t>Foothill</w:t>
            </w:r>
          </w:p>
        </w:tc>
        <w:tc>
          <w:tcPr>
            <w:tcW w:w="990" w:type="dxa"/>
            <w:vAlign w:val="center"/>
          </w:tcPr>
          <w:p w14:paraId="5C4AF89E" w14:textId="6FBE13DD" w:rsidR="00680463" w:rsidRPr="006433A9" w:rsidRDefault="00680463" w:rsidP="00980558">
            <w:pPr>
              <w:jc w:val="center"/>
              <w:rPr>
                <w:sz w:val="21"/>
                <w:szCs w:val="21"/>
              </w:rPr>
            </w:pPr>
            <w:r>
              <w:rPr>
                <w:sz w:val="21"/>
                <w:szCs w:val="21"/>
              </w:rPr>
              <w:t>$38,625</w:t>
            </w:r>
          </w:p>
        </w:tc>
      </w:tr>
      <w:tr w:rsidR="00680463" w14:paraId="1D6A838E" w14:textId="77777777" w:rsidTr="00307FB4">
        <w:trPr>
          <w:trHeight w:val="260"/>
        </w:trPr>
        <w:tc>
          <w:tcPr>
            <w:tcW w:w="2065" w:type="dxa"/>
            <w:vAlign w:val="center"/>
          </w:tcPr>
          <w:p w14:paraId="3F30CC9A" w14:textId="77777777" w:rsidR="00680463" w:rsidRPr="006433A9" w:rsidRDefault="00680463" w:rsidP="00980558">
            <w:pPr>
              <w:rPr>
                <w:sz w:val="21"/>
                <w:szCs w:val="21"/>
              </w:rPr>
            </w:pPr>
            <w:r w:rsidRPr="006433A9">
              <w:rPr>
                <w:sz w:val="21"/>
                <w:szCs w:val="21"/>
              </w:rPr>
              <w:t>Median % Change in Earnings</w:t>
            </w:r>
          </w:p>
        </w:tc>
        <w:tc>
          <w:tcPr>
            <w:tcW w:w="1260" w:type="dxa"/>
            <w:vAlign w:val="center"/>
          </w:tcPr>
          <w:p w14:paraId="4E261360" w14:textId="16FB3FA5" w:rsidR="00680463" w:rsidRDefault="00680463" w:rsidP="00980558">
            <w:pPr>
              <w:jc w:val="center"/>
              <w:rPr>
                <w:sz w:val="21"/>
                <w:szCs w:val="21"/>
              </w:rPr>
            </w:pPr>
            <w:r w:rsidRPr="006433A9">
              <w:rPr>
                <w:sz w:val="21"/>
                <w:szCs w:val="21"/>
              </w:rPr>
              <w:t>37%</w:t>
            </w:r>
          </w:p>
        </w:tc>
        <w:tc>
          <w:tcPr>
            <w:tcW w:w="1260" w:type="dxa"/>
            <w:vAlign w:val="center"/>
          </w:tcPr>
          <w:p w14:paraId="649A2E7A" w14:textId="3759826A" w:rsidR="00680463" w:rsidRDefault="00680463" w:rsidP="00980558">
            <w:pPr>
              <w:jc w:val="center"/>
              <w:rPr>
                <w:sz w:val="21"/>
                <w:szCs w:val="21"/>
              </w:rPr>
            </w:pPr>
            <w:r>
              <w:rPr>
                <w:sz w:val="21"/>
                <w:szCs w:val="21"/>
              </w:rPr>
              <w:t>39%</w:t>
            </w:r>
          </w:p>
        </w:tc>
        <w:tc>
          <w:tcPr>
            <w:tcW w:w="1080" w:type="dxa"/>
            <w:vAlign w:val="center"/>
          </w:tcPr>
          <w:p w14:paraId="25C22524" w14:textId="5393B52C" w:rsidR="00680463" w:rsidRPr="006433A9" w:rsidRDefault="00680463" w:rsidP="00980558">
            <w:pPr>
              <w:jc w:val="center"/>
              <w:rPr>
                <w:sz w:val="21"/>
                <w:szCs w:val="21"/>
              </w:rPr>
            </w:pPr>
            <w:r>
              <w:rPr>
                <w:sz w:val="21"/>
                <w:szCs w:val="21"/>
              </w:rPr>
              <w:t>15</w:t>
            </w:r>
            <w:r w:rsidRPr="006433A9">
              <w:rPr>
                <w:sz w:val="21"/>
                <w:szCs w:val="21"/>
              </w:rPr>
              <w:t>%</w:t>
            </w:r>
          </w:p>
        </w:tc>
        <w:tc>
          <w:tcPr>
            <w:tcW w:w="1170" w:type="dxa"/>
            <w:vAlign w:val="center"/>
          </w:tcPr>
          <w:p w14:paraId="241792B2" w14:textId="5AFF0319" w:rsidR="00680463" w:rsidRPr="006433A9" w:rsidRDefault="00680463" w:rsidP="00980558">
            <w:pPr>
              <w:jc w:val="center"/>
              <w:rPr>
                <w:sz w:val="21"/>
                <w:szCs w:val="21"/>
              </w:rPr>
            </w:pPr>
            <w:r>
              <w:rPr>
                <w:sz w:val="21"/>
                <w:szCs w:val="21"/>
              </w:rPr>
              <w:t>25%</w:t>
            </w:r>
          </w:p>
        </w:tc>
        <w:tc>
          <w:tcPr>
            <w:tcW w:w="1260" w:type="dxa"/>
            <w:vAlign w:val="center"/>
          </w:tcPr>
          <w:p w14:paraId="37638E7B" w14:textId="7EB32F5E" w:rsidR="00680463" w:rsidRPr="006433A9" w:rsidRDefault="00680463" w:rsidP="00980558">
            <w:pPr>
              <w:jc w:val="center"/>
              <w:rPr>
                <w:sz w:val="21"/>
                <w:szCs w:val="21"/>
              </w:rPr>
            </w:pPr>
            <w:r>
              <w:rPr>
                <w:sz w:val="21"/>
                <w:szCs w:val="21"/>
              </w:rPr>
              <w:t>52%</w:t>
            </w:r>
          </w:p>
        </w:tc>
        <w:tc>
          <w:tcPr>
            <w:tcW w:w="1080" w:type="dxa"/>
            <w:vAlign w:val="center"/>
          </w:tcPr>
          <w:p w14:paraId="0882141D" w14:textId="4DF40CB5" w:rsidR="00680463" w:rsidRPr="006433A9" w:rsidRDefault="00680463" w:rsidP="00980558">
            <w:pPr>
              <w:rPr>
                <w:sz w:val="21"/>
                <w:szCs w:val="21"/>
              </w:rPr>
            </w:pPr>
            <w:r>
              <w:rPr>
                <w:sz w:val="21"/>
                <w:szCs w:val="21"/>
              </w:rPr>
              <w:t>Monterey</w:t>
            </w:r>
          </w:p>
        </w:tc>
        <w:tc>
          <w:tcPr>
            <w:tcW w:w="990" w:type="dxa"/>
            <w:vAlign w:val="center"/>
          </w:tcPr>
          <w:p w14:paraId="014A60A6" w14:textId="1F290DA0" w:rsidR="00680463" w:rsidRPr="006433A9" w:rsidRDefault="00680463" w:rsidP="00980558">
            <w:pPr>
              <w:jc w:val="center"/>
              <w:rPr>
                <w:sz w:val="21"/>
                <w:szCs w:val="21"/>
              </w:rPr>
            </w:pPr>
            <w:r>
              <w:rPr>
                <w:sz w:val="21"/>
                <w:szCs w:val="21"/>
              </w:rPr>
              <w:t>211%</w:t>
            </w:r>
          </w:p>
        </w:tc>
      </w:tr>
      <w:tr w:rsidR="00680463" w14:paraId="1903E78D" w14:textId="77777777" w:rsidTr="00307FB4">
        <w:trPr>
          <w:trHeight w:val="503"/>
        </w:trPr>
        <w:tc>
          <w:tcPr>
            <w:tcW w:w="2065" w:type="dxa"/>
            <w:vAlign w:val="center"/>
          </w:tcPr>
          <w:p w14:paraId="1A45A61C" w14:textId="77777777" w:rsidR="00680463" w:rsidRPr="006433A9" w:rsidRDefault="00680463" w:rsidP="00980558">
            <w:pPr>
              <w:rPr>
                <w:sz w:val="21"/>
                <w:szCs w:val="21"/>
              </w:rPr>
            </w:pPr>
            <w:r w:rsidRPr="006433A9">
              <w:rPr>
                <w:sz w:val="21"/>
                <w:szCs w:val="21"/>
              </w:rPr>
              <w:t>% of Students Earning a Living Wage</w:t>
            </w:r>
          </w:p>
        </w:tc>
        <w:tc>
          <w:tcPr>
            <w:tcW w:w="1260" w:type="dxa"/>
            <w:vAlign w:val="center"/>
          </w:tcPr>
          <w:p w14:paraId="7D023A63" w14:textId="1300A423" w:rsidR="00680463" w:rsidRDefault="00680463" w:rsidP="00980558">
            <w:pPr>
              <w:jc w:val="center"/>
              <w:rPr>
                <w:sz w:val="21"/>
                <w:szCs w:val="21"/>
              </w:rPr>
            </w:pPr>
            <w:r w:rsidRPr="006433A9">
              <w:rPr>
                <w:sz w:val="21"/>
                <w:szCs w:val="21"/>
              </w:rPr>
              <w:t>51%</w:t>
            </w:r>
          </w:p>
        </w:tc>
        <w:tc>
          <w:tcPr>
            <w:tcW w:w="1260" w:type="dxa"/>
            <w:vAlign w:val="center"/>
          </w:tcPr>
          <w:p w14:paraId="38E53DE2" w14:textId="5C781729" w:rsidR="00680463" w:rsidRDefault="00680463" w:rsidP="00980558">
            <w:pPr>
              <w:jc w:val="center"/>
              <w:rPr>
                <w:sz w:val="21"/>
                <w:szCs w:val="21"/>
              </w:rPr>
            </w:pPr>
            <w:r>
              <w:rPr>
                <w:sz w:val="21"/>
                <w:szCs w:val="21"/>
              </w:rPr>
              <w:t>51%</w:t>
            </w:r>
          </w:p>
        </w:tc>
        <w:tc>
          <w:tcPr>
            <w:tcW w:w="1080" w:type="dxa"/>
            <w:vAlign w:val="center"/>
          </w:tcPr>
          <w:p w14:paraId="5986ED56" w14:textId="09F5E1D4" w:rsidR="00680463" w:rsidRPr="006433A9" w:rsidRDefault="00680463" w:rsidP="00980558">
            <w:pPr>
              <w:jc w:val="center"/>
              <w:rPr>
                <w:sz w:val="21"/>
                <w:szCs w:val="21"/>
              </w:rPr>
            </w:pPr>
            <w:r>
              <w:rPr>
                <w:sz w:val="21"/>
                <w:szCs w:val="21"/>
              </w:rPr>
              <w:t>80</w:t>
            </w:r>
            <w:r w:rsidRPr="006433A9">
              <w:rPr>
                <w:sz w:val="21"/>
                <w:szCs w:val="21"/>
              </w:rPr>
              <w:t>%</w:t>
            </w:r>
          </w:p>
        </w:tc>
        <w:tc>
          <w:tcPr>
            <w:tcW w:w="1170" w:type="dxa"/>
            <w:vAlign w:val="center"/>
          </w:tcPr>
          <w:p w14:paraId="284BE25F" w14:textId="6A82261B" w:rsidR="00680463" w:rsidRPr="006433A9" w:rsidRDefault="00680463" w:rsidP="00980558">
            <w:pPr>
              <w:jc w:val="center"/>
              <w:rPr>
                <w:sz w:val="21"/>
                <w:szCs w:val="21"/>
              </w:rPr>
            </w:pPr>
            <w:r>
              <w:rPr>
                <w:sz w:val="21"/>
                <w:szCs w:val="21"/>
              </w:rPr>
              <w:t>85%</w:t>
            </w:r>
          </w:p>
        </w:tc>
        <w:tc>
          <w:tcPr>
            <w:tcW w:w="1260" w:type="dxa"/>
            <w:vAlign w:val="center"/>
          </w:tcPr>
          <w:p w14:paraId="02382018" w14:textId="3EA63EF1" w:rsidR="00680463" w:rsidRPr="00680463" w:rsidRDefault="00680463" w:rsidP="00980558">
            <w:pPr>
              <w:jc w:val="center"/>
              <w:rPr>
                <w:sz w:val="16"/>
                <w:szCs w:val="16"/>
              </w:rPr>
            </w:pPr>
            <w:r w:rsidRPr="00680463">
              <w:rPr>
                <w:sz w:val="16"/>
                <w:szCs w:val="16"/>
              </w:rPr>
              <w:t>Insufficient data to calculate</w:t>
            </w:r>
          </w:p>
        </w:tc>
        <w:tc>
          <w:tcPr>
            <w:tcW w:w="1080" w:type="dxa"/>
            <w:vAlign w:val="center"/>
          </w:tcPr>
          <w:p w14:paraId="6B1B3344" w14:textId="482AC1A8" w:rsidR="00680463" w:rsidRPr="006433A9" w:rsidRDefault="00680463" w:rsidP="00980558">
            <w:pPr>
              <w:rPr>
                <w:sz w:val="21"/>
                <w:szCs w:val="21"/>
              </w:rPr>
            </w:pPr>
            <w:r>
              <w:rPr>
                <w:sz w:val="21"/>
                <w:szCs w:val="21"/>
              </w:rPr>
              <w:t>Foothill</w:t>
            </w:r>
          </w:p>
        </w:tc>
        <w:tc>
          <w:tcPr>
            <w:tcW w:w="990" w:type="dxa"/>
            <w:vAlign w:val="center"/>
          </w:tcPr>
          <w:p w14:paraId="0D8A985D" w14:textId="17374FCD" w:rsidR="00680463" w:rsidRPr="006433A9" w:rsidRDefault="00680463" w:rsidP="00980558">
            <w:pPr>
              <w:jc w:val="center"/>
              <w:rPr>
                <w:sz w:val="21"/>
                <w:szCs w:val="21"/>
              </w:rPr>
            </w:pPr>
            <w:r>
              <w:rPr>
                <w:sz w:val="21"/>
                <w:szCs w:val="21"/>
              </w:rPr>
              <w:t>90%</w:t>
            </w:r>
          </w:p>
        </w:tc>
      </w:tr>
    </w:tbl>
    <w:p w14:paraId="45D6D5CD" w14:textId="54655E63" w:rsidR="00E31588" w:rsidRDefault="00E31588" w:rsidP="00517B05">
      <w:pPr>
        <w:spacing w:after="120"/>
        <w:rPr>
          <w:i/>
          <w:sz w:val="20"/>
          <w:szCs w:val="20"/>
        </w:rPr>
      </w:pPr>
      <w:r w:rsidRPr="0027523D">
        <w:rPr>
          <w:i/>
          <w:sz w:val="20"/>
          <w:szCs w:val="20"/>
        </w:rPr>
        <w:t xml:space="preserve">Source: </w:t>
      </w:r>
      <w:proofErr w:type="spellStart"/>
      <w:r w:rsidRPr="0027523D">
        <w:rPr>
          <w:i/>
          <w:sz w:val="20"/>
          <w:szCs w:val="20"/>
        </w:rPr>
        <w:t>Launchboard</w:t>
      </w:r>
      <w:proofErr w:type="spellEnd"/>
    </w:p>
    <w:p w14:paraId="1172A181" w14:textId="3AF1A88D" w:rsidR="00517B05" w:rsidRDefault="00517B05" w:rsidP="00517B05">
      <w:pPr>
        <w:spacing w:after="60" w:line="240" w:lineRule="auto"/>
        <w:rPr>
          <w:b/>
        </w:rPr>
      </w:pPr>
      <w:r>
        <w:rPr>
          <w:b/>
        </w:rPr>
        <w:t>Table 8b. Four Employment Outcomes Metrics for Students Who Took Courses on TOP 2133.00 Fire Technology</w:t>
      </w:r>
    </w:p>
    <w:tbl>
      <w:tblPr>
        <w:tblStyle w:val="TableGrid"/>
        <w:tblW w:w="10165" w:type="dxa"/>
        <w:tblLayout w:type="fixed"/>
        <w:tblLook w:val="04A0" w:firstRow="1" w:lastRow="0" w:firstColumn="1" w:lastColumn="0" w:noHBand="0" w:noVBand="1"/>
      </w:tblPr>
      <w:tblGrid>
        <w:gridCol w:w="2065"/>
        <w:gridCol w:w="1260"/>
        <w:gridCol w:w="1260"/>
        <w:gridCol w:w="1080"/>
        <w:gridCol w:w="1170"/>
        <w:gridCol w:w="1260"/>
        <w:gridCol w:w="1080"/>
        <w:gridCol w:w="990"/>
      </w:tblGrid>
      <w:tr w:rsidR="00517B05" w14:paraId="2CE428D5" w14:textId="77777777" w:rsidTr="00E57D8F">
        <w:tc>
          <w:tcPr>
            <w:tcW w:w="2065" w:type="dxa"/>
            <w:vAlign w:val="center"/>
          </w:tcPr>
          <w:p w14:paraId="75AA7F1E" w14:textId="77777777" w:rsidR="00517B05" w:rsidRDefault="00517B05" w:rsidP="00E57D8F">
            <w:pPr>
              <w:jc w:val="center"/>
              <w:rPr>
                <w:b/>
              </w:rPr>
            </w:pPr>
            <w:r>
              <w:rPr>
                <w:b/>
              </w:rPr>
              <w:t>2014-15</w:t>
            </w:r>
          </w:p>
        </w:tc>
        <w:tc>
          <w:tcPr>
            <w:tcW w:w="1260" w:type="dxa"/>
            <w:vAlign w:val="center"/>
          </w:tcPr>
          <w:p w14:paraId="28DB9703" w14:textId="77777777" w:rsidR="00517B05" w:rsidRPr="007D7027" w:rsidRDefault="00517B05" w:rsidP="00E57D8F">
            <w:pPr>
              <w:jc w:val="center"/>
              <w:rPr>
                <w:b/>
                <w:sz w:val="21"/>
                <w:szCs w:val="21"/>
              </w:rPr>
            </w:pPr>
            <w:r w:rsidRPr="007D7027">
              <w:rPr>
                <w:b/>
                <w:sz w:val="21"/>
                <w:szCs w:val="21"/>
              </w:rPr>
              <w:t xml:space="preserve">Bay Region </w:t>
            </w:r>
            <w:r w:rsidRPr="007D7027">
              <w:rPr>
                <w:b/>
                <w:sz w:val="20"/>
                <w:szCs w:val="20"/>
              </w:rPr>
              <w:t>(All Programs)</w:t>
            </w:r>
          </w:p>
        </w:tc>
        <w:tc>
          <w:tcPr>
            <w:tcW w:w="1260" w:type="dxa"/>
            <w:vAlign w:val="center"/>
          </w:tcPr>
          <w:p w14:paraId="0B3D2456" w14:textId="77777777" w:rsidR="00517B05" w:rsidRPr="007D7027" w:rsidRDefault="00517B05" w:rsidP="00E57D8F">
            <w:pPr>
              <w:jc w:val="center"/>
              <w:rPr>
                <w:b/>
                <w:sz w:val="21"/>
                <w:szCs w:val="21"/>
              </w:rPr>
            </w:pPr>
            <w:r>
              <w:rPr>
                <w:b/>
                <w:sz w:val="21"/>
                <w:szCs w:val="21"/>
              </w:rPr>
              <w:t>Santa Rosa</w:t>
            </w:r>
            <w:r w:rsidRPr="007D7027">
              <w:rPr>
                <w:b/>
                <w:sz w:val="21"/>
                <w:szCs w:val="21"/>
              </w:rPr>
              <w:t xml:space="preserve"> </w:t>
            </w:r>
            <w:r w:rsidRPr="007D7027">
              <w:rPr>
                <w:b/>
                <w:sz w:val="20"/>
                <w:szCs w:val="20"/>
              </w:rPr>
              <w:t>(All Programs</w:t>
            </w:r>
          </w:p>
        </w:tc>
        <w:tc>
          <w:tcPr>
            <w:tcW w:w="1080" w:type="dxa"/>
            <w:vAlign w:val="center"/>
          </w:tcPr>
          <w:p w14:paraId="43A7AD57" w14:textId="19FD576B" w:rsidR="00517B05" w:rsidRPr="007D7027" w:rsidRDefault="00517B05" w:rsidP="00E57D8F">
            <w:pPr>
              <w:jc w:val="center"/>
              <w:rPr>
                <w:b/>
                <w:sz w:val="21"/>
                <w:szCs w:val="21"/>
              </w:rPr>
            </w:pPr>
            <w:r w:rsidRPr="007D7027">
              <w:rPr>
                <w:b/>
                <w:sz w:val="21"/>
                <w:szCs w:val="21"/>
              </w:rPr>
              <w:t xml:space="preserve">State </w:t>
            </w:r>
            <w:r w:rsidRPr="007D7027">
              <w:rPr>
                <w:b/>
                <w:sz w:val="20"/>
                <w:szCs w:val="20"/>
              </w:rPr>
              <w:t>(</w:t>
            </w:r>
            <w:r>
              <w:rPr>
                <w:b/>
                <w:sz w:val="20"/>
                <w:szCs w:val="20"/>
              </w:rPr>
              <w:t>2133.00</w:t>
            </w:r>
            <w:r w:rsidRPr="007D7027">
              <w:rPr>
                <w:b/>
                <w:sz w:val="20"/>
                <w:szCs w:val="20"/>
              </w:rPr>
              <w:t>)</w:t>
            </w:r>
          </w:p>
        </w:tc>
        <w:tc>
          <w:tcPr>
            <w:tcW w:w="1170" w:type="dxa"/>
            <w:vAlign w:val="center"/>
          </w:tcPr>
          <w:p w14:paraId="12B1C1FE" w14:textId="5E314699" w:rsidR="00517B05" w:rsidRPr="007D7027" w:rsidRDefault="00517B05" w:rsidP="00E57D8F">
            <w:pPr>
              <w:jc w:val="center"/>
              <w:rPr>
                <w:b/>
                <w:sz w:val="21"/>
                <w:szCs w:val="21"/>
              </w:rPr>
            </w:pPr>
            <w:r w:rsidRPr="007D7027">
              <w:rPr>
                <w:b/>
                <w:sz w:val="21"/>
                <w:szCs w:val="21"/>
              </w:rPr>
              <w:t xml:space="preserve">Bay Region </w:t>
            </w:r>
            <w:r w:rsidRPr="007D7027">
              <w:rPr>
                <w:b/>
                <w:sz w:val="20"/>
                <w:szCs w:val="20"/>
              </w:rPr>
              <w:t>(</w:t>
            </w:r>
            <w:r>
              <w:rPr>
                <w:b/>
                <w:sz w:val="20"/>
                <w:szCs w:val="20"/>
              </w:rPr>
              <w:t>2133.00</w:t>
            </w:r>
            <w:r w:rsidRPr="007D7027">
              <w:rPr>
                <w:b/>
                <w:sz w:val="20"/>
                <w:szCs w:val="20"/>
              </w:rPr>
              <w:t>)</w:t>
            </w:r>
          </w:p>
        </w:tc>
        <w:tc>
          <w:tcPr>
            <w:tcW w:w="1260" w:type="dxa"/>
            <w:vAlign w:val="center"/>
          </w:tcPr>
          <w:p w14:paraId="486BE984" w14:textId="7214EE5B" w:rsidR="00517B05" w:rsidRPr="007D7027" w:rsidRDefault="00517B05" w:rsidP="00E57D8F">
            <w:pPr>
              <w:jc w:val="center"/>
              <w:rPr>
                <w:b/>
                <w:sz w:val="21"/>
                <w:szCs w:val="21"/>
              </w:rPr>
            </w:pPr>
            <w:r>
              <w:rPr>
                <w:b/>
                <w:sz w:val="21"/>
                <w:szCs w:val="21"/>
              </w:rPr>
              <w:t>Santa Rosa</w:t>
            </w:r>
            <w:r w:rsidRPr="007D7027">
              <w:rPr>
                <w:b/>
                <w:sz w:val="21"/>
                <w:szCs w:val="21"/>
              </w:rPr>
              <w:t xml:space="preserve"> </w:t>
            </w:r>
            <w:r w:rsidRPr="007D7027">
              <w:rPr>
                <w:b/>
                <w:sz w:val="20"/>
                <w:szCs w:val="20"/>
              </w:rPr>
              <w:t>(</w:t>
            </w:r>
            <w:r>
              <w:rPr>
                <w:b/>
                <w:sz w:val="20"/>
                <w:szCs w:val="20"/>
              </w:rPr>
              <w:t>2133.00</w:t>
            </w:r>
            <w:r w:rsidRPr="007D7027">
              <w:rPr>
                <w:b/>
                <w:sz w:val="20"/>
                <w:szCs w:val="20"/>
              </w:rPr>
              <w:t>)</w:t>
            </w:r>
          </w:p>
        </w:tc>
        <w:tc>
          <w:tcPr>
            <w:tcW w:w="2070" w:type="dxa"/>
            <w:gridSpan w:val="2"/>
            <w:vAlign w:val="center"/>
          </w:tcPr>
          <w:p w14:paraId="6EEA484A" w14:textId="1A4ED7B6" w:rsidR="00517B05" w:rsidRPr="007D7027" w:rsidRDefault="00517B05" w:rsidP="00E57D8F">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College in Bay Region (</w:t>
            </w:r>
            <w:r>
              <w:rPr>
                <w:b/>
                <w:sz w:val="21"/>
                <w:szCs w:val="21"/>
              </w:rPr>
              <w:t>2133.00</w:t>
            </w:r>
            <w:r w:rsidRPr="007D7027">
              <w:rPr>
                <w:b/>
                <w:sz w:val="21"/>
                <w:szCs w:val="21"/>
              </w:rPr>
              <w:t>)</w:t>
            </w:r>
          </w:p>
        </w:tc>
      </w:tr>
      <w:tr w:rsidR="00517B05" w14:paraId="257E1505" w14:textId="77777777" w:rsidTr="00E57D8F">
        <w:trPr>
          <w:trHeight w:val="521"/>
        </w:trPr>
        <w:tc>
          <w:tcPr>
            <w:tcW w:w="2065" w:type="dxa"/>
            <w:vAlign w:val="center"/>
          </w:tcPr>
          <w:p w14:paraId="47FF4739" w14:textId="77777777" w:rsidR="00517B05" w:rsidRPr="006433A9" w:rsidRDefault="00517B05" w:rsidP="00E57D8F">
            <w:pPr>
              <w:rPr>
                <w:sz w:val="21"/>
                <w:szCs w:val="21"/>
              </w:rPr>
            </w:pPr>
            <w:r w:rsidRPr="006433A9">
              <w:rPr>
                <w:sz w:val="21"/>
                <w:szCs w:val="21"/>
              </w:rPr>
              <w:t>% Employed Four Quarters After Exit</w:t>
            </w:r>
          </w:p>
        </w:tc>
        <w:tc>
          <w:tcPr>
            <w:tcW w:w="1260" w:type="dxa"/>
            <w:vAlign w:val="center"/>
          </w:tcPr>
          <w:p w14:paraId="275C395D" w14:textId="77777777" w:rsidR="00517B05" w:rsidRDefault="00517B05" w:rsidP="00E57D8F">
            <w:pPr>
              <w:jc w:val="center"/>
              <w:rPr>
                <w:sz w:val="21"/>
                <w:szCs w:val="21"/>
              </w:rPr>
            </w:pPr>
            <w:r w:rsidRPr="006433A9">
              <w:rPr>
                <w:sz w:val="21"/>
                <w:szCs w:val="21"/>
              </w:rPr>
              <w:t>68%</w:t>
            </w:r>
          </w:p>
        </w:tc>
        <w:tc>
          <w:tcPr>
            <w:tcW w:w="1260" w:type="dxa"/>
            <w:vAlign w:val="center"/>
          </w:tcPr>
          <w:p w14:paraId="18116E98" w14:textId="77777777" w:rsidR="00517B05" w:rsidRDefault="00517B05" w:rsidP="00E57D8F">
            <w:pPr>
              <w:jc w:val="center"/>
              <w:rPr>
                <w:sz w:val="21"/>
                <w:szCs w:val="21"/>
              </w:rPr>
            </w:pPr>
            <w:r>
              <w:rPr>
                <w:sz w:val="21"/>
                <w:szCs w:val="21"/>
              </w:rPr>
              <w:t>71%</w:t>
            </w:r>
          </w:p>
        </w:tc>
        <w:tc>
          <w:tcPr>
            <w:tcW w:w="1080" w:type="dxa"/>
            <w:vAlign w:val="center"/>
          </w:tcPr>
          <w:p w14:paraId="6FCC6D78" w14:textId="24321517" w:rsidR="00517B05" w:rsidRPr="006433A9" w:rsidRDefault="00FA1339" w:rsidP="00E57D8F">
            <w:pPr>
              <w:jc w:val="center"/>
              <w:rPr>
                <w:sz w:val="21"/>
                <w:szCs w:val="21"/>
              </w:rPr>
            </w:pPr>
            <w:r>
              <w:rPr>
                <w:sz w:val="21"/>
                <w:szCs w:val="21"/>
              </w:rPr>
              <w:t>76%</w:t>
            </w:r>
          </w:p>
        </w:tc>
        <w:tc>
          <w:tcPr>
            <w:tcW w:w="1170" w:type="dxa"/>
            <w:vAlign w:val="center"/>
          </w:tcPr>
          <w:p w14:paraId="109093E6" w14:textId="03C8116F" w:rsidR="00517B05" w:rsidRPr="006433A9" w:rsidRDefault="00FA1339" w:rsidP="00E57D8F">
            <w:pPr>
              <w:jc w:val="center"/>
              <w:rPr>
                <w:sz w:val="21"/>
                <w:szCs w:val="21"/>
              </w:rPr>
            </w:pPr>
            <w:r>
              <w:rPr>
                <w:sz w:val="21"/>
                <w:szCs w:val="21"/>
              </w:rPr>
              <w:t>80%</w:t>
            </w:r>
          </w:p>
        </w:tc>
        <w:tc>
          <w:tcPr>
            <w:tcW w:w="1260" w:type="dxa"/>
            <w:vAlign w:val="center"/>
          </w:tcPr>
          <w:p w14:paraId="1586A969" w14:textId="383C5B94" w:rsidR="00517B05" w:rsidRPr="006433A9" w:rsidRDefault="00FA1339" w:rsidP="00E57D8F">
            <w:pPr>
              <w:jc w:val="center"/>
              <w:rPr>
                <w:sz w:val="21"/>
                <w:szCs w:val="21"/>
              </w:rPr>
            </w:pPr>
            <w:r>
              <w:rPr>
                <w:sz w:val="21"/>
                <w:szCs w:val="21"/>
              </w:rPr>
              <w:t>81%</w:t>
            </w:r>
          </w:p>
        </w:tc>
        <w:tc>
          <w:tcPr>
            <w:tcW w:w="1080" w:type="dxa"/>
            <w:vAlign w:val="center"/>
          </w:tcPr>
          <w:p w14:paraId="6A1DE63A" w14:textId="369384D8" w:rsidR="00517B05" w:rsidRPr="006433A9" w:rsidRDefault="00962302" w:rsidP="00E57D8F">
            <w:pPr>
              <w:rPr>
                <w:sz w:val="21"/>
                <w:szCs w:val="21"/>
              </w:rPr>
            </w:pPr>
            <w:proofErr w:type="spellStart"/>
            <w:r>
              <w:rPr>
                <w:sz w:val="21"/>
                <w:szCs w:val="21"/>
              </w:rPr>
              <w:t>Gavilan</w:t>
            </w:r>
            <w:proofErr w:type="spellEnd"/>
            <w:r>
              <w:rPr>
                <w:sz w:val="21"/>
                <w:szCs w:val="21"/>
              </w:rPr>
              <w:t xml:space="preserve"> &amp; Solano</w:t>
            </w:r>
          </w:p>
        </w:tc>
        <w:tc>
          <w:tcPr>
            <w:tcW w:w="990" w:type="dxa"/>
            <w:vAlign w:val="center"/>
          </w:tcPr>
          <w:p w14:paraId="18162B0B" w14:textId="6BCEC288" w:rsidR="00517B05" w:rsidRPr="006433A9" w:rsidRDefault="00962302" w:rsidP="00E57D8F">
            <w:pPr>
              <w:jc w:val="center"/>
              <w:rPr>
                <w:sz w:val="21"/>
                <w:szCs w:val="21"/>
              </w:rPr>
            </w:pPr>
            <w:r>
              <w:rPr>
                <w:sz w:val="21"/>
                <w:szCs w:val="21"/>
              </w:rPr>
              <w:t>88%</w:t>
            </w:r>
          </w:p>
        </w:tc>
      </w:tr>
      <w:tr w:rsidR="00517B05" w14:paraId="18B0A167" w14:textId="77777777" w:rsidTr="00E57D8F">
        <w:trPr>
          <w:trHeight w:val="530"/>
        </w:trPr>
        <w:tc>
          <w:tcPr>
            <w:tcW w:w="2065" w:type="dxa"/>
            <w:vAlign w:val="center"/>
          </w:tcPr>
          <w:p w14:paraId="70F93A5A" w14:textId="77777777" w:rsidR="00517B05" w:rsidRPr="006433A9" w:rsidRDefault="00517B05" w:rsidP="00E57D8F">
            <w:pPr>
              <w:rPr>
                <w:sz w:val="21"/>
                <w:szCs w:val="21"/>
              </w:rPr>
            </w:pPr>
            <w:r w:rsidRPr="006433A9">
              <w:rPr>
                <w:sz w:val="21"/>
                <w:szCs w:val="21"/>
              </w:rPr>
              <w:t>Median Earnings Two Quarters After Exit</w:t>
            </w:r>
          </w:p>
        </w:tc>
        <w:tc>
          <w:tcPr>
            <w:tcW w:w="1260" w:type="dxa"/>
            <w:vAlign w:val="center"/>
          </w:tcPr>
          <w:p w14:paraId="24409139" w14:textId="77777777" w:rsidR="00517B05" w:rsidRDefault="00517B05" w:rsidP="00E57D8F">
            <w:pPr>
              <w:jc w:val="center"/>
              <w:rPr>
                <w:sz w:val="21"/>
                <w:szCs w:val="21"/>
              </w:rPr>
            </w:pPr>
            <w:r w:rsidRPr="006433A9">
              <w:rPr>
                <w:sz w:val="21"/>
                <w:szCs w:val="21"/>
              </w:rPr>
              <w:t>$12,640</w:t>
            </w:r>
          </w:p>
        </w:tc>
        <w:tc>
          <w:tcPr>
            <w:tcW w:w="1260" w:type="dxa"/>
            <w:vAlign w:val="center"/>
          </w:tcPr>
          <w:p w14:paraId="5C0FFB5E" w14:textId="77777777" w:rsidR="00517B05" w:rsidRPr="006433A9" w:rsidRDefault="00517B05" w:rsidP="00E57D8F">
            <w:pPr>
              <w:jc w:val="center"/>
              <w:rPr>
                <w:sz w:val="21"/>
                <w:szCs w:val="21"/>
              </w:rPr>
            </w:pPr>
            <w:r>
              <w:rPr>
                <w:sz w:val="21"/>
                <w:szCs w:val="21"/>
              </w:rPr>
              <w:t>$9,200</w:t>
            </w:r>
          </w:p>
        </w:tc>
        <w:tc>
          <w:tcPr>
            <w:tcW w:w="1080" w:type="dxa"/>
            <w:vAlign w:val="center"/>
          </w:tcPr>
          <w:p w14:paraId="6C2B1FCF" w14:textId="6B7F9FD8" w:rsidR="00517B05" w:rsidRPr="006433A9" w:rsidRDefault="00FA1339" w:rsidP="00E57D8F">
            <w:pPr>
              <w:jc w:val="center"/>
              <w:rPr>
                <w:sz w:val="21"/>
                <w:szCs w:val="21"/>
              </w:rPr>
            </w:pPr>
            <w:r>
              <w:rPr>
                <w:sz w:val="21"/>
                <w:szCs w:val="21"/>
              </w:rPr>
              <w:t>$13,695</w:t>
            </w:r>
          </w:p>
        </w:tc>
        <w:tc>
          <w:tcPr>
            <w:tcW w:w="1170" w:type="dxa"/>
            <w:vAlign w:val="center"/>
          </w:tcPr>
          <w:p w14:paraId="4D704029" w14:textId="26114649" w:rsidR="00517B05" w:rsidRPr="006433A9" w:rsidRDefault="00FA1339" w:rsidP="00E57D8F">
            <w:pPr>
              <w:jc w:val="center"/>
              <w:rPr>
                <w:sz w:val="21"/>
                <w:szCs w:val="21"/>
              </w:rPr>
            </w:pPr>
            <w:r>
              <w:rPr>
                <w:sz w:val="21"/>
                <w:szCs w:val="21"/>
              </w:rPr>
              <w:t>$12,715</w:t>
            </w:r>
          </w:p>
        </w:tc>
        <w:tc>
          <w:tcPr>
            <w:tcW w:w="1260" w:type="dxa"/>
            <w:vAlign w:val="center"/>
          </w:tcPr>
          <w:p w14:paraId="665A3763" w14:textId="0F5AF6CA" w:rsidR="00517B05" w:rsidRPr="006433A9" w:rsidRDefault="00FA1339" w:rsidP="00E57D8F">
            <w:pPr>
              <w:jc w:val="center"/>
              <w:rPr>
                <w:sz w:val="21"/>
                <w:szCs w:val="21"/>
              </w:rPr>
            </w:pPr>
            <w:r>
              <w:rPr>
                <w:sz w:val="21"/>
                <w:szCs w:val="21"/>
              </w:rPr>
              <w:t>$14,960</w:t>
            </w:r>
          </w:p>
        </w:tc>
        <w:tc>
          <w:tcPr>
            <w:tcW w:w="1080" w:type="dxa"/>
            <w:vAlign w:val="center"/>
          </w:tcPr>
          <w:p w14:paraId="2E0BD0A5" w14:textId="667BCF7C" w:rsidR="00517B05" w:rsidRPr="006433A9" w:rsidRDefault="00962302" w:rsidP="00E57D8F">
            <w:pPr>
              <w:rPr>
                <w:sz w:val="21"/>
                <w:szCs w:val="21"/>
              </w:rPr>
            </w:pPr>
            <w:proofErr w:type="spellStart"/>
            <w:r>
              <w:rPr>
                <w:sz w:val="21"/>
                <w:szCs w:val="21"/>
              </w:rPr>
              <w:t>Gavilan</w:t>
            </w:r>
            <w:proofErr w:type="spellEnd"/>
          </w:p>
        </w:tc>
        <w:tc>
          <w:tcPr>
            <w:tcW w:w="990" w:type="dxa"/>
            <w:vAlign w:val="center"/>
          </w:tcPr>
          <w:p w14:paraId="16501133" w14:textId="34350D16" w:rsidR="00517B05" w:rsidRPr="006433A9" w:rsidRDefault="00962302" w:rsidP="00E57D8F">
            <w:pPr>
              <w:jc w:val="center"/>
              <w:rPr>
                <w:sz w:val="21"/>
                <w:szCs w:val="21"/>
              </w:rPr>
            </w:pPr>
            <w:r>
              <w:rPr>
                <w:sz w:val="21"/>
                <w:szCs w:val="21"/>
              </w:rPr>
              <w:t>$22,320</w:t>
            </w:r>
          </w:p>
        </w:tc>
      </w:tr>
      <w:tr w:rsidR="00517B05" w14:paraId="527A9658" w14:textId="77777777" w:rsidTr="00E57D8F">
        <w:trPr>
          <w:trHeight w:val="260"/>
        </w:trPr>
        <w:tc>
          <w:tcPr>
            <w:tcW w:w="2065" w:type="dxa"/>
            <w:vAlign w:val="center"/>
          </w:tcPr>
          <w:p w14:paraId="4B2CB805" w14:textId="77777777" w:rsidR="00517B05" w:rsidRPr="006433A9" w:rsidRDefault="00517B05" w:rsidP="00E57D8F">
            <w:pPr>
              <w:rPr>
                <w:sz w:val="21"/>
                <w:szCs w:val="21"/>
              </w:rPr>
            </w:pPr>
            <w:r w:rsidRPr="006433A9">
              <w:rPr>
                <w:sz w:val="21"/>
                <w:szCs w:val="21"/>
              </w:rPr>
              <w:t>Median % Change in Earnings</w:t>
            </w:r>
          </w:p>
        </w:tc>
        <w:tc>
          <w:tcPr>
            <w:tcW w:w="1260" w:type="dxa"/>
            <w:vAlign w:val="center"/>
          </w:tcPr>
          <w:p w14:paraId="0D9C7C39" w14:textId="77777777" w:rsidR="00517B05" w:rsidRDefault="00517B05" w:rsidP="00E57D8F">
            <w:pPr>
              <w:jc w:val="center"/>
              <w:rPr>
                <w:sz w:val="21"/>
                <w:szCs w:val="21"/>
              </w:rPr>
            </w:pPr>
            <w:r w:rsidRPr="006433A9">
              <w:rPr>
                <w:sz w:val="21"/>
                <w:szCs w:val="21"/>
              </w:rPr>
              <w:t>37%</w:t>
            </w:r>
          </w:p>
        </w:tc>
        <w:tc>
          <w:tcPr>
            <w:tcW w:w="1260" w:type="dxa"/>
            <w:vAlign w:val="center"/>
          </w:tcPr>
          <w:p w14:paraId="47565978" w14:textId="77777777" w:rsidR="00517B05" w:rsidRDefault="00517B05" w:rsidP="00E57D8F">
            <w:pPr>
              <w:jc w:val="center"/>
              <w:rPr>
                <w:sz w:val="21"/>
                <w:szCs w:val="21"/>
              </w:rPr>
            </w:pPr>
            <w:r>
              <w:rPr>
                <w:sz w:val="21"/>
                <w:szCs w:val="21"/>
              </w:rPr>
              <w:t>39%</w:t>
            </w:r>
          </w:p>
        </w:tc>
        <w:tc>
          <w:tcPr>
            <w:tcW w:w="1080" w:type="dxa"/>
            <w:vAlign w:val="center"/>
          </w:tcPr>
          <w:p w14:paraId="56B3245D" w14:textId="354C9FDF" w:rsidR="00517B05" w:rsidRPr="006433A9" w:rsidRDefault="00FA1339" w:rsidP="00E57D8F">
            <w:pPr>
              <w:jc w:val="center"/>
              <w:rPr>
                <w:sz w:val="21"/>
                <w:szCs w:val="21"/>
              </w:rPr>
            </w:pPr>
            <w:r>
              <w:rPr>
                <w:sz w:val="21"/>
                <w:szCs w:val="21"/>
              </w:rPr>
              <w:t>37%</w:t>
            </w:r>
          </w:p>
        </w:tc>
        <w:tc>
          <w:tcPr>
            <w:tcW w:w="1170" w:type="dxa"/>
            <w:vAlign w:val="center"/>
          </w:tcPr>
          <w:p w14:paraId="3186E079" w14:textId="1E5F631E" w:rsidR="00517B05" w:rsidRPr="006433A9" w:rsidRDefault="00FA1339" w:rsidP="00E57D8F">
            <w:pPr>
              <w:jc w:val="center"/>
              <w:rPr>
                <w:sz w:val="21"/>
                <w:szCs w:val="21"/>
              </w:rPr>
            </w:pPr>
            <w:r>
              <w:rPr>
                <w:sz w:val="21"/>
                <w:szCs w:val="21"/>
              </w:rPr>
              <w:t>60%</w:t>
            </w:r>
          </w:p>
        </w:tc>
        <w:tc>
          <w:tcPr>
            <w:tcW w:w="1260" w:type="dxa"/>
            <w:vAlign w:val="center"/>
          </w:tcPr>
          <w:p w14:paraId="1E5E4FE3" w14:textId="7F3B139B" w:rsidR="00517B05" w:rsidRPr="006433A9" w:rsidRDefault="00FA1339" w:rsidP="00E57D8F">
            <w:pPr>
              <w:jc w:val="center"/>
              <w:rPr>
                <w:sz w:val="21"/>
                <w:szCs w:val="21"/>
              </w:rPr>
            </w:pPr>
            <w:r>
              <w:rPr>
                <w:sz w:val="21"/>
                <w:szCs w:val="21"/>
              </w:rPr>
              <w:t>46%</w:t>
            </w:r>
          </w:p>
        </w:tc>
        <w:tc>
          <w:tcPr>
            <w:tcW w:w="1080" w:type="dxa"/>
            <w:vAlign w:val="center"/>
          </w:tcPr>
          <w:p w14:paraId="232B6759" w14:textId="5D3F5650" w:rsidR="00517B05" w:rsidRPr="006433A9" w:rsidRDefault="00FA1339" w:rsidP="00E57D8F">
            <w:pPr>
              <w:rPr>
                <w:sz w:val="21"/>
                <w:szCs w:val="21"/>
              </w:rPr>
            </w:pPr>
            <w:r>
              <w:rPr>
                <w:sz w:val="21"/>
                <w:szCs w:val="21"/>
              </w:rPr>
              <w:t xml:space="preserve">Las </w:t>
            </w:r>
            <w:proofErr w:type="spellStart"/>
            <w:r>
              <w:rPr>
                <w:sz w:val="21"/>
                <w:szCs w:val="21"/>
              </w:rPr>
              <w:t>Positas</w:t>
            </w:r>
            <w:proofErr w:type="spellEnd"/>
          </w:p>
        </w:tc>
        <w:tc>
          <w:tcPr>
            <w:tcW w:w="990" w:type="dxa"/>
            <w:vAlign w:val="center"/>
          </w:tcPr>
          <w:p w14:paraId="5328776E" w14:textId="0A7126A8" w:rsidR="00517B05" w:rsidRPr="006433A9" w:rsidRDefault="00FA1339" w:rsidP="00E57D8F">
            <w:pPr>
              <w:jc w:val="center"/>
              <w:rPr>
                <w:sz w:val="21"/>
                <w:szCs w:val="21"/>
              </w:rPr>
            </w:pPr>
            <w:r>
              <w:rPr>
                <w:sz w:val="21"/>
                <w:szCs w:val="21"/>
              </w:rPr>
              <w:t>228%</w:t>
            </w:r>
          </w:p>
        </w:tc>
      </w:tr>
      <w:tr w:rsidR="00517B05" w14:paraId="1FD561C5" w14:textId="77777777" w:rsidTr="00E57D8F">
        <w:trPr>
          <w:trHeight w:val="503"/>
        </w:trPr>
        <w:tc>
          <w:tcPr>
            <w:tcW w:w="2065" w:type="dxa"/>
            <w:vAlign w:val="center"/>
          </w:tcPr>
          <w:p w14:paraId="43E69093" w14:textId="77777777" w:rsidR="00517B05" w:rsidRPr="006433A9" w:rsidRDefault="00517B05" w:rsidP="00E57D8F">
            <w:pPr>
              <w:rPr>
                <w:sz w:val="21"/>
                <w:szCs w:val="21"/>
              </w:rPr>
            </w:pPr>
            <w:r w:rsidRPr="006433A9">
              <w:rPr>
                <w:sz w:val="21"/>
                <w:szCs w:val="21"/>
              </w:rPr>
              <w:t>% of Students Earning a Living Wage</w:t>
            </w:r>
          </w:p>
        </w:tc>
        <w:tc>
          <w:tcPr>
            <w:tcW w:w="1260" w:type="dxa"/>
            <w:vAlign w:val="center"/>
          </w:tcPr>
          <w:p w14:paraId="7F4532BD" w14:textId="77777777" w:rsidR="00517B05" w:rsidRDefault="00517B05" w:rsidP="00E57D8F">
            <w:pPr>
              <w:jc w:val="center"/>
              <w:rPr>
                <w:sz w:val="21"/>
                <w:szCs w:val="21"/>
              </w:rPr>
            </w:pPr>
            <w:r w:rsidRPr="006433A9">
              <w:rPr>
                <w:sz w:val="21"/>
                <w:szCs w:val="21"/>
              </w:rPr>
              <w:t>51%</w:t>
            </w:r>
          </w:p>
        </w:tc>
        <w:tc>
          <w:tcPr>
            <w:tcW w:w="1260" w:type="dxa"/>
            <w:vAlign w:val="center"/>
          </w:tcPr>
          <w:p w14:paraId="1CB8669C" w14:textId="77777777" w:rsidR="00517B05" w:rsidRDefault="00517B05" w:rsidP="00E57D8F">
            <w:pPr>
              <w:jc w:val="center"/>
              <w:rPr>
                <w:sz w:val="21"/>
                <w:szCs w:val="21"/>
              </w:rPr>
            </w:pPr>
            <w:r>
              <w:rPr>
                <w:sz w:val="21"/>
                <w:szCs w:val="21"/>
              </w:rPr>
              <w:t>51%</w:t>
            </w:r>
          </w:p>
        </w:tc>
        <w:tc>
          <w:tcPr>
            <w:tcW w:w="1080" w:type="dxa"/>
            <w:vAlign w:val="center"/>
          </w:tcPr>
          <w:p w14:paraId="69454284" w14:textId="4441DC66" w:rsidR="00517B05" w:rsidRPr="006433A9" w:rsidRDefault="00FA1339" w:rsidP="00E57D8F">
            <w:pPr>
              <w:jc w:val="center"/>
              <w:rPr>
                <w:sz w:val="21"/>
                <w:szCs w:val="21"/>
              </w:rPr>
            </w:pPr>
            <w:r>
              <w:rPr>
                <w:sz w:val="21"/>
                <w:szCs w:val="21"/>
              </w:rPr>
              <w:t>64%</w:t>
            </w:r>
          </w:p>
        </w:tc>
        <w:tc>
          <w:tcPr>
            <w:tcW w:w="1170" w:type="dxa"/>
            <w:vAlign w:val="center"/>
          </w:tcPr>
          <w:p w14:paraId="2115A59C" w14:textId="1E324ACC" w:rsidR="00517B05" w:rsidRPr="006433A9" w:rsidRDefault="00FA1339" w:rsidP="00E57D8F">
            <w:pPr>
              <w:jc w:val="center"/>
              <w:rPr>
                <w:sz w:val="21"/>
                <w:szCs w:val="21"/>
              </w:rPr>
            </w:pPr>
            <w:r>
              <w:rPr>
                <w:sz w:val="21"/>
                <w:szCs w:val="21"/>
              </w:rPr>
              <w:t>60%</w:t>
            </w:r>
          </w:p>
        </w:tc>
        <w:tc>
          <w:tcPr>
            <w:tcW w:w="1260" w:type="dxa"/>
            <w:vAlign w:val="center"/>
          </w:tcPr>
          <w:p w14:paraId="567F1B7A" w14:textId="2CDB49ED" w:rsidR="00517B05" w:rsidRPr="00FA1339" w:rsidRDefault="00FA1339" w:rsidP="00E57D8F">
            <w:pPr>
              <w:jc w:val="center"/>
              <w:rPr>
                <w:sz w:val="21"/>
                <w:szCs w:val="21"/>
              </w:rPr>
            </w:pPr>
            <w:r>
              <w:rPr>
                <w:sz w:val="21"/>
                <w:szCs w:val="21"/>
              </w:rPr>
              <w:t>69%</w:t>
            </w:r>
          </w:p>
        </w:tc>
        <w:tc>
          <w:tcPr>
            <w:tcW w:w="1080" w:type="dxa"/>
            <w:vAlign w:val="center"/>
          </w:tcPr>
          <w:p w14:paraId="654DEDEF" w14:textId="009FF85A" w:rsidR="00517B05" w:rsidRPr="006433A9" w:rsidRDefault="00962302" w:rsidP="00E57D8F">
            <w:pPr>
              <w:rPr>
                <w:sz w:val="21"/>
                <w:szCs w:val="21"/>
              </w:rPr>
            </w:pPr>
            <w:proofErr w:type="spellStart"/>
            <w:r>
              <w:rPr>
                <w:sz w:val="21"/>
                <w:szCs w:val="21"/>
              </w:rPr>
              <w:t>Gavilan</w:t>
            </w:r>
            <w:proofErr w:type="spellEnd"/>
          </w:p>
        </w:tc>
        <w:tc>
          <w:tcPr>
            <w:tcW w:w="990" w:type="dxa"/>
            <w:vAlign w:val="center"/>
          </w:tcPr>
          <w:p w14:paraId="79ADE920" w14:textId="44C37DC4" w:rsidR="00517B05" w:rsidRPr="006433A9" w:rsidRDefault="00962302" w:rsidP="00E57D8F">
            <w:pPr>
              <w:jc w:val="center"/>
              <w:rPr>
                <w:sz w:val="21"/>
                <w:szCs w:val="21"/>
              </w:rPr>
            </w:pPr>
            <w:r>
              <w:rPr>
                <w:sz w:val="21"/>
                <w:szCs w:val="21"/>
              </w:rPr>
              <w:t>85%</w:t>
            </w:r>
          </w:p>
        </w:tc>
      </w:tr>
    </w:tbl>
    <w:p w14:paraId="4FE2E324" w14:textId="5C1E7E40" w:rsidR="00517B05" w:rsidRPr="0027523D" w:rsidRDefault="00517B05" w:rsidP="00E31588">
      <w:pPr>
        <w:spacing w:after="0"/>
        <w:rPr>
          <w:i/>
          <w:sz w:val="20"/>
          <w:szCs w:val="20"/>
        </w:rPr>
      </w:pPr>
      <w:r>
        <w:rPr>
          <w:i/>
          <w:sz w:val="20"/>
          <w:szCs w:val="20"/>
        </w:rPr>
        <w:t xml:space="preserve">Source: </w:t>
      </w:r>
      <w:proofErr w:type="spellStart"/>
      <w:r>
        <w:rPr>
          <w:i/>
          <w:sz w:val="20"/>
          <w:szCs w:val="20"/>
        </w:rPr>
        <w:t>Launchboard</w:t>
      </w:r>
      <w:proofErr w:type="spellEnd"/>
    </w:p>
    <w:p w14:paraId="6C18CED1" w14:textId="202B834C" w:rsidR="00891DFA" w:rsidRDefault="002155A4" w:rsidP="00891DFA">
      <w:pPr>
        <w:pStyle w:val="Heading1"/>
      </w:pPr>
      <w:r>
        <w:t>Skill</w:t>
      </w:r>
      <w:r w:rsidR="00CE4C7B">
        <w:t>s</w:t>
      </w:r>
      <w:r>
        <w:t xml:space="preserve"> &amp; Certifications</w:t>
      </w:r>
    </w:p>
    <w:p w14:paraId="6B697F77" w14:textId="27AD57A2" w:rsidR="001342CC" w:rsidRDefault="00027B73" w:rsidP="00BD3F47">
      <w:pPr>
        <w:pStyle w:val="NoSpacing"/>
        <w:spacing w:after="60"/>
        <w:rPr>
          <w:b/>
        </w:rPr>
      </w:pPr>
      <w:r>
        <w:rPr>
          <w:b/>
        </w:rPr>
        <w:t>Table 9</w:t>
      </w:r>
      <w:r w:rsidR="00346FAC">
        <w:rPr>
          <w:b/>
        </w:rPr>
        <w:t>. Top Skills and</w:t>
      </w:r>
      <w:r w:rsidR="001342CC" w:rsidRPr="00552133">
        <w:rPr>
          <w:b/>
        </w:rPr>
        <w:t xml:space="preserve"> Certifications for </w:t>
      </w:r>
      <w:r w:rsidR="00FA7F07">
        <w:rPr>
          <w:b/>
        </w:rPr>
        <w:t>Firefighters</w:t>
      </w:r>
      <w:r w:rsidR="0018741E">
        <w:rPr>
          <w:b/>
        </w:rPr>
        <w:t xml:space="preserve"> </w:t>
      </w:r>
      <w:r w:rsidR="00063D96">
        <w:rPr>
          <w:b/>
        </w:rPr>
        <w:t>in the Bay Region (</w:t>
      </w:r>
      <w:r w:rsidR="00D84E37">
        <w:rPr>
          <w:b/>
        </w:rPr>
        <w:t>Dec 2017 – Jan 2017</w:t>
      </w:r>
      <w:r w:rsidR="00063D96">
        <w:rPr>
          <w:b/>
        </w:rPr>
        <w:t>)</w:t>
      </w:r>
    </w:p>
    <w:p w14:paraId="6737B3C6" w14:textId="515A3040" w:rsidR="0000448C" w:rsidRPr="00552133" w:rsidRDefault="00EE34B2" w:rsidP="00BD3F47">
      <w:pPr>
        <w:pStyle w:val="NoSpacing"/>
        <w:spacing w:after="60"/>
        <w:rPr>
          <w:b/>
        </w:rPr>
      </w:pPr>
      <w:r>
        <w:rPr>
          <w:rFonts w:asciiTheme="minorHAnsi" w:eastAsia="Times New Roman" w:hAnsiTheme="minorHAnsi"/>
          <w:color w:val="auto"/>
        </w:rPr>
        <w:t>Note: 4</w:t>
      </w:r>
      <w:r w:rsidR="0000448C" w:rsidRPr="00346FAC">
        <w:rPr>
          <w:rFonts w:asciiTheme="minorHAnsi" w:eastAsia="Times New Roman" w:hAnsiTheme="minorHAnsi"/>
          <w:color w:val="auto"/>
        </w:rPr>
        <w:t>3% of records have been excluded because they do not include a certification. As a result, the chart below may not be representative of the full sample.</w:t>
      </w:r>
    </w:p>
    <w:tbl>
      <w:tblPr>
        <w:tblW w:w="96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25"/>
        <w:gridCol w:w="1260"/>
        <w:gridCol w:w="3780"/>
        <w:gridCol w:w="1260"/>
      </w:tblGrid>
      <w:tr w:rsidR="00EE34B2" w:rsidRPr="00DA0761" w14:paraId="513A28BD" w14:textId="75AD1373" w:rsidTr="000450EE">
        <w:trPr>
          <w:trHeight w:val="458"/>
        </w:trPr>
        <w:tc>
          <w:tcPr>
            <w:tcW w:w="3325" w:type="dxa"/>
            <w:shd w:val="clear" w:color="auto" w:fill="B4DDD6" w:themeFill="text2" w:themeFillTint="40"/>
            <w:vAlign w:val="center"/>
          </w:tcPr>
          <w:p w14:paraId="494BD764" w14:textId="77777777" w:rsidR="00EE34B2" w:rsidRPr="00DA0761" w:rsidRDefault="00EE34B2" w:rsidP="00346FAC">
            <w:pPr>
              <w:spacing w:line="240" w:lineRule="auto"/>
              <w:contextualSpacing/>
              <w:rPr>
                <w:b/>
              </w:rPr>
            </w:pPr>
            <w:r w:rsidRPr="00DA0761">
              <w:rPr>
                <w:b/>
              </w:rPr>
              <w:t>Skill</w:t>
            </w:r>
          </w:p>
        </w:tc>
        <w:tc>
          <w:tcPr>
            <w:tcW w:w="1260" w:type="dxa"/>
            <w:tcBorders>
              <w:right w:val="single" w:sz="4" w:space="0" w:color="BFBFBF" w:themeColor="background1" w:themeShade="BF"/>
            </w:tcBorders>
            <w:shd w:val="clear" w:color="auto" w:fill="B4DDD6" w:themeFill="text2" w:themeFillTint="40"/>
            <w:vAlign w:val="center"/>
          </w:tcPr>
          <w:p w14:paraId="7D92E52D" w14:textId="18D7758D" w:rsidR="00EE34B2" w:rsidRPr="005E4F2B" w:rsidRDefault="00EE34B2" w:rsidP="00346FAC">
            <w:pPr>
              <w:spacing w:line="240" w:lineRule="auto"/>
              <w:contextualSpacing/>
              <w:jc w:val="center"/>
              <w:rPr>
                <w:b/>
                <w:sz w:val="18"/>
                <w:szCs w:val="18"/>
              </w:rPr>
            </w:pPr>
            <w:r w:rsidRPr="005E4F2B">
              <w:rPr>
                <w:b/>
                <w:sz w:val="18"/>
                <w:szCs w:val="18"/>
              </w:rPr>
              <w:t>Latest 12 Mos. Postings</w:t>
            </w:r>
          </w:p>
        </w:tc>
        <w:tc>
          <w:tcPr>
            <w:tcW w:w="378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3FD41DF1" w14:textId="2CE11841" w:rsidR="00EE34B2" w:rsidRPr="005E4F2B" w:rsidRDefault="00EE34B2" w:rsidP="005F445F">
            <w:pPr>
              <w:spacing w:line="240" w:lineRule="auto"/>
              <w:contextualSpacing/>
              <w:rPr>
                <w:b/>
                <w:sz w:val="18"/>
                <w:szCs w:val="18"/>
              </w:rPr>
            </w:pPr>
            <w:r>
              <w:rPr>
                <w:b/>
              </w:rPr>
              <w:t>Certification</w:t>
            </w:r>
            <w:r w:rsidRPr="005E4F2B">
              <w:rPr>
                <w:b/>
                <w:sz w:val="18"/>
                <w:szCs w:val="18"/>
              </w:rPr>
              <w:t xml:space="preserve"> </w:t>
            </w:r>
          </w:p>
        </w:tc>
        <w:tc>
          <w:tcPr>
            <w:tcW w:w="126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1783B402" w14:textId="3631A897" w:rsidR="00EE34B2" w:rsidRPr="005E4F2B" w:rsidRDefault="00EE34B2" w:rsidP="00346FAC">
            <w:pPr>
              <w:spacing w:line="240" w:lineRule="auto"/>
              <w:contextualSpacing/>
              <w:jc w:val="center"/>
              <w:rPr>
                <w:b/>
                <w:sz w:val="18"/>
                <w:szCs w:val="18"/>
              </w:rPr>
            </w:pPr>
            <w:r w:rsidRPr="005E4F2B">
              <w:rPr>
                <w:b/>
                <w:sz w:val="18"/>
                <w:szCs w:val="18"/>
              </w:rPr>
              <w:t>Latest 12 Mos. Postings</w:t>
            </w:r>
          </w:p>
        </w:tc>
      </w:tr>
      <w:tr w:rsidR="00EE34B2" w:rsidRPr="00DA0761" w14:paraId="2BFD9921" w14:textId="46DE56C4" w:rsidTr="000450EE">
        <w:trPr>
          <w:trHeight w:val="206"/>
        </w:trPr>
        <w:tc>
          <w:tcPr>
            <w:tcW w:w="3325" w:type="dxa"/>
            <w:vAlign w:val="center"/>
          </w:tcPr>
          <w:p w14:paraId="3F39B88C" w14:textId="65E01CE7" w:rsidR="00EE34B2" w:rsidRPr="00EE34B2" w:rsidRDefault="00EE34B2" w:rsidP="00EE34B2">
            <w:pPr>
              <w:spacing w:line="240" w:lineRule="auto"/>
              <w:contextualSpacing/>
              <w:rPr>
                <w:rFonts w:asciiTheme="minorHAnsi" w:hAnsiTheme="minorHAnsi"/>
                <w:sz w:val="21"/>
                <w:szCs w:val="21"/>
              </w:rPr>
            </w:pPr>
            <w:r w:rsidRPr="00EE34B2">
              <w:rPr>
                <w:sz w:val="21"/>
                <w:szCs w:val="21"/>
              </w:rPr>
              <w:t>Inspection</w:t>
            </w:r>
          </w:p>
        </w:tc>
        <w:tc>
          <w:tcPr>
            <w:tcW w:w="1260" w:type="dxa"/>
            <w:vAlign w:val="center"/>
          </w:tcPr>
          <w:p w14:paraId="24699D31" w14:textId="5D077766" w:rsidR="00EE34B2" w:rsidRPr="00EE34B2" w:rsidRDefault="00EE34B2" w:rsidP="00EE34B2">
            <w:pPr>
              <w:spacing w:line="240" w:lineRule="auto"/>
              <w:contextualSpacing/>
              <w:jc w:val="center"/>
              <w:rPr>
                <w:rFonts w:asciiTheme="minorHAnsi" w:hAnsiTheme="minorHAnsi"/>
                <w:sz w:val="21"/>
                <w:szCs w:val="21"/>
              </w:rPr>
            </w:pPr>
            <w:r w:rsidRPr="00EE34B2">
              <w:rPr>
                <w:sz w:val="21"/>
                <w:szCs w:val="21"/>
              </w:rPr>
              <w:t>16</w:t>
            </w:r>
          </w:p>
        </w:tc>
        <w:tc>
          <w:tcPr>
            <w:tcW w:w="3780" w:type="dxa"/>
            <w:vAlign w:val="center"/>
          </w:tcPr>
          <w:p w14:paraId="1CB0F4EA" w14:textId="30303FEA" w:rsidR="00EE34B2" w:rsidRPr="00EE34B2" w:rsidRDefault="00EE34B2" w:rsidP="00EE34B2">
            <w:pPr>
              <w:spacing w:line="240" w:lineRule="auto"/>
              <w:contextualSpacing/>
              <w:rPr>
                <w:sz w:val="21"/>
                <w:szCs w:val="21"/>
              </w:rPr>
            </w:pPr>
            <w:r w:rsidRPr="00EE34B2">
              <w:rPr>
                <w:sz w:val="21"/>
                <w:szCs w:val="21"/>
              </w:rPr>
              <w:t>Emergency Medical Technician (EMT)</w:t>
            </w:r>
          </w:p>
        </w:tc>
        <w:tc>
          <w:tcPr>
            <w:tcW w:w="1260" w:type="dxa"/>
            <w:vAlign w:val="center"/>
          </w:tcPr>
          <w:p w14:paraId="5E55CB51" w14:textId="6BCA3B3E" w:rsidR="00EE34B2" w:rsidRPr="0000448C" w:rsidRDefault="00EE34B2" w:rsidP="00EE34B2">
            <w:pPr>
              <w:spacing w:line="240" w:lineRule="auto"/>
              <w:contextualSpacing/>
              <w:jc w:val="center"/>
              <w:rPr>
                <w:sz w:val="21"/>
                <w:szCs w:val="21"/>
              </w:rPr>
            </w:pPr>
            <w:r>
              <w:rPr>
                <w:sz w:val="21"/>
                <w:szCs w:val="21"/>
              </w:rPr>
              <w:t>23</w:t>
            </w:r>
          </w:p>
        </w:tc>
      </w:tr>
      <w:tr w:rsidR="00EE34B2" w:rsidRPr="00DA0761" w14:paraId="7539BEFF" w14:textId="329FCA86" w:rsidTr="000450EE">
        <w:trPr>
          <w:trHeight w:val="206"/>
        </w:trPr>
        <w:tc>
          <w:tcPr>
            <w:tcW w:w="3325" w:type="dxa"/>
            <w:vAlign w:val="center"/>
          </w:tcPr>
          <w:p w14:paraId="3AE84375" w14:textId="77701444" w:rsidR="00EE34B2" w:rsidRPr="00EE34B2" w:rsidRDefault="00EE34B2" w:rsidP="00EE34B2">
            <w:pPr>
              <w:spacing w:line="240" w:lineRule="auto"/>
              <w:contextualSpacing/>
              <w:rPr>
                <w:rFonts w:asciiTheme="minorHAnsi" w:hAnsiTheme="minorHAnsi"/>
                <w:sz w:val="21"/>
                <w:szCs w:val="21"/>
              </w:rPr>
            </w:pPr>
            <w:r w:rsidRPr="00EE34B2">
              <w:rPr>
                <w:sz w:val="21"/>
                <w:szCs w:val="21"/>
              </w:rPr>
              <w:t>Life Support</w:t>
            </w:r>
          </w:p>
        </w:tc>
        <w:tc>
          <w:tcPr>
            <w:tcW w:w="1260" w:type="dxa"/>
            <w:vAlign w:val="center"/>
          </w:tcPr>
          <w:p w14:paraId="7B70A961" w14:textId="5554B2F8" w:rsidR="00EE34B2" w:rsidRPr="00EE34B2" w:rsidRDefault="00EE34B2" w:rsidP="00EE34B2">
            <w:pPr>
              <w:spacing w:line="240" w:lineRule="auto"/>
              <w:contextualSpacing/>
              <w:jc w:val="center"/>
              <w:rPr>
                <w:rFonts w:asciiTheme="minorHAnsi" w:hAnsiTheme="minorHAnsi"/>
                <w:sz w:val="21"/>
                <w:szCs w:val="21"/>
              </w:rPr>
            </w:pPr>
            <w:r w:rsidRPr="00EE34B2">
              <w:rPr>
                <w:sz w:val="21"/>
                <w:szCs w:val="21"/>
              </w:rPr>
              <w:t>11</w:t>
            </w:r>
          </w:p>
        </w:tc>
        <w:tc>
          <w:tcPr>
            <w:tcW w:w="3780" w:type="dxa"/>
            <w:vAlign w:val="center"/>
          </w:tcPr>
          <w:p w14:paraId="4A7FA4E4" w14:textId="413337B3" w:rsidR="00EE34B2" w:rsidRPr="00EE34B2" w:rsidRDefault="00EE34B2" w:rsidP="00EE34B2">
            <w:pPr>
              <w:spacing w:line="240" w:lineRule="auto"/>
              <w:contextualSpacing/>
              <w:rPr>
                <w:sz w:val="21"/>
                <w:szCs w:val="21"/>
              </w:rPr>
            </w:pPr>
            <w:r w:rsidRPr="00EE34B2">
              <w:rPr>
                <w:sz w:val="21"/>
                <w:szCs w:val="21"/>
              </w:rPr>
              <w:t>Firefighter</w:t>
            </w:r>
          </w:p>
        </w:tc>
        <w:tc>
          <w:tcPr>
            <w:tcW w:w="1260" w:type="dxa"/>
            <w:vAlign w:val="center"/>
          </w:tcPr>
          <w:p w14:paraId="063F0B04" w14:textId="777FB3F3" w:rsidR="00EE34B2" w:rsidRPr="0000448C" w:rsidRDefault="00EE34B2" w:rsidP="00EE34B2">
            <w:pPr>
              <w:spacing w:line="240" w:lineRule="auto"/>
              <w:contextualSpacing/>
              <w:jc w:val="center"/>
              <w:rPr>
                <w:sz w:val="21"/>
                <w:szCs w:val="21"/>
              </w:rPr>
            </w:pPr>
            <w:r>
              <w:rPr>
                <w:sz w:val="21"/>
                <w:szCs w:val="21"/>
              </w:rPr>
              <w:t>15</w:t>
            </w:r>
          </w:p>
        </w:tc>
      </w:tr>
      <w:tr w:rsidR="00EE34B2" w:rsidRPr="00DA0761" w14:paraId="7CFF722F" w14:textId="4287E397" w:rsidTr="000450EE">
        <w:trPr>
          <w:trHeight w:val="260"/>
        </w:trPr>
        <w:tc>
          <w:tcPr>
            <w:tcW w:w="3325" w:type="dxa"/>
            <w:vAlign w:val="center"/>
          </w:tcPr>
          <w:p w14:paraId="43613FD6" w14:textId="40D9776A" w:rsidR="00EE34B2" w:rsidRPr="00EE34B2" w:rsidRDefault="00EE34B2" w:rsidP="00EE34B2">
            <w:pPr>
              <w:spacing w:line="240" w:lineRule="auto"/>
              <w:contextualSpacing/>
              <w:rPr>
                <w:rFonts w:asciiTheme="minorHAnsi" w:hAnsiTheme="minorHAnsi"/>
                <w:sz w:val="21"/>
                <w:szCs w:val="21"/>
              </w:rPr>
            </w:pPr>
            <w:r w:rsidRPr="00EE34B2">
              <w:rPr>
                <w:sz w:val="21"/>
                <w:szCs w:val="21"/>
              </w:rPr>
              <w:t>Fire Suppression</w:t>
            </w:r>
          </w:p>
        </w:tc>
        <w:tc>
          <w:tcPr>
            <w:tcW w:w="1260" w:type="dxa"/>
            <w:vAlign w:val="center"/>
          </w:tcPr>
          <w:p w14:paraId="04DAD0AF" w14:textId="7925C1D6" w:rsidR="00EE34B2" w:rsidRPr="00EE34B2" w:rsidRDefault="00EE34B2" w:rsidP="00EE34B2">
            <w:pPr>
              <w:spacing w:line="240" w:lineRule="auto"/>
              <w:contextualSpacing/>
              <w:jc w:val="center"/>
              <w:rPr>
                <w:rFonts w:asciiTheme="minorHAnsi" w:hAnsiTheme="minorHAnsi"/>
                <w:sz w:val="21"/>
                <w:szCs w:val="21"/>
              </w:rPr>
            </w:pPr>
            <w:r w:rsidRPr="00EE34B2">
              <w:rPr>
                <w:sz w:val="21"/>
                <w:szCs w:val="21"/>
              </w:rPr>
              <w:t>9</w:t>
            </w:r>
          </w:p>
        </w:tc>
        <w:tc>
          <w:tcPr>
            <w:tcW w:w="3780" w:type="dxa"/>
            <w:vAlign w:val="center"/>
          </w:tcPr>
          <w:p w14:paraId="0B1BF570" w14:textId="6469D2E8" w:rsidR="00EE34B2" w:rsidRPr="00EE34B2" w:rsidRDefault="00EE34B2" w:rsidP="00EE34B2">
            <w:pPr>
              <w:spacing w:line="240" w:lineRule="auto"/>
              <w:contextualSpacing/>
              <w:rPr>
                <w:sz w:val="21"/>
                <w:szCs w:val="21"/>
              </w:rPr>
            </w:pPr>
            <w:r w:rsidRPr="00EE34B2">
              <w:rPr>
                <w:sz w:val="21"/>
                <w:szCs w:val="21"/>
              </w:rPr>
              <w:t>Certified Patient Account Technician</w:t>
            </w:r>
          </w:p>
        </w:tc>
        <w:tc>
          <w:tcPr>
            <w:tcW w:w="1260" w:type="dxa"/>
            <w:vAlign w:val="center"/>
          </w:tcPr>
          <w:p w14:paraId="110B2E34" w14:textId="2C62736F" w:rsidR="00EE34B2" w:rsidRPr="0000448C" w:rsidRDefault="00EE34B2" w:rsidP="00EE34B2">
            <w:pPr>
              <w:spacing w:line="240" w:lineRule="auto"/>
              <w:contextualSpacing/>
              <w:jc w:val="center"/>
              <w:rPr>
                <w:sz w:val="21"/>
                <w:szCs w:val="21"/>
              </w:rPr>
            </w:pPr>
            <w:r>
              <w:rPr>
                <w:sz w:val="21"/>
                <w:szCs w:val="21"/>
              </w:rPr>
              <w:t>12</w:t>
            </w:r>
          </w:p>
        </w:tc>
      </w:tr>
      <w:tr w:rsidR="00EE34B2" w:rsidRPr="00DA0761" w14:paraId="17DAC84B" w14:textId="2691B54C" w:rsidTr="000450EE">
        <w:trPr>
          <w:trHeight w:val="278"/>
        </w:trPr>
        <w:tc>
          <w:tcPr>
            <w:tcW w:w="3325" w:type="dxa"/>
            <w:vAlign w:val="center"/>
          </w:tcPr>
          <w:p w14:paraId="5D903F11" w14:textId="285A4A1C" w:rsidR="00EE34B2" w:rsidRPr="00EE34B2" w:rsidRDefault="00EE34B2" w:rsidP="00EE34B2">
            <w:pPr>
              <w:spacing w:line="240" w:lineRule="auto"/>
              <w:contextualSpacing/>
              <w:rPr>
                <w:rFonts w:asciiTheme="minorHAnsi" w:hAnsiTheme="minorHAnsi"/>
                <w:sz w:val="21"/>
                <w:szCs w:val="21"/>
              </w:rPr>
            </w:pPr>
            <w:r w:rsidRPr="00EE34B2">
              <w:rPr>
                <w:sz w:val="21"/>
                <w:szCs w:val="21"/>
              </w:rPr>
              <w:t>Cardiopulmonary Resuscitation (CPR)</w:t>
            </w:r>
          </w:p>
        </w:tc>
        <w:tc>
          <w:tcPr>
            <w:tcW w:w="1260" w:type="dxa"/>
            <w:vAlign w:val="center"/>
          </w:tcPr>
          <w:p w14:paraId="01D069C3" w14:textId="04DD62A8" w:rsidR="00EE34B2" w:rsidRPr="00EE34B2" w:rsidRDefault="00EE34B2" w:rsidP="00EE34B2">
            <w:pPr>
              <w:spacing w:line="240" w:lineRule="auto"/>
              <w:contextualSpacing/>
              <w:jc w:val="center"/>
              <w:rPr>
                <w:rFonts w:asciiTheme="minorHAnsi" w:hAnsiTheme="minorHAnsi"/>
                <w:sz w:val="21"/>
                <w:szCs w:val="21"/>
              </w:rPr>
            </w:pPr>
            <w:r w:rsidRPr="00EE34B2">
              <w:rPr>
                <w:sz w:val="21"/>
                <w:szCs w:val="21"/>
              </w:rPr>
              <w:t>7</w:t>
            </w:r>
          </w:p>
        </w:tc>
        <w:tc>
          <w:tcPr>
            <w:tcW w:w="3780" w:type="dxa"/>
            <w:vAlign w:val="center"/>
          </w:tcPr>
          <w:p w14:paraId="7B0B9CB0" w14:textId="3561575C" w:rsidR="00EE34B2" w:rsidRPr="00EE34B2" w:rsidRDefault="00EE34B2" w:rsidP="00EE34B2">
            <w:pPr>
              <w:spacing w:line="240" w:lineRule="auto"/>
              <w:contextualSpacing/>
              <w:rPr>
                <w:sz w:val="21"/>
                <w:szCs w:val="21"/>
              </w:rPr>
            </w:pPr>
            <w:r w:rsidRPr="00EE34B2">
              <w:rPr>
                <w:sz w:val="21"/>
                <w:szCs w:val="21"/>
              </w:rPr>
              <w:t>Paramedic Certification</w:t>
            </w:r>
          </w:p>
        </w:tc>
        <w:tc>
          <w:tcPr>
            <w:tcW w:w="1260" w:type="dxa"/>
            <w:vAlign w:val="center"/>
          </w:tcPr>
          <w:p w14:paraId="7267FB86" w14:textId="422E69F3" w:rsidR="00EE34B2" w:rsidRPr="0000448C" w:rsidRDefault="00EE34B2" w:rsidP="00EE34B2">
            <w:pPr>
              <w:spacing w:line="240" w:lineRule="auto"/>
              <w:contextualSpacing/>
              <w:jc w:val="center"/>
              <w:rPr>
                <w:sz w:val="21"/>
                <w:szCs w:val="21"/>
              </w:rPr>
            </w:pPr>
            <w:r>
              <w:rPr>
                <w:sz w:val="21"/>
                <w:szCs w:val="21"/>
              </w:rPr>
              <w:t>11</w:t>
            </w:r>
          </w:p>
        </w:tc>
      </w:tr>
      <w:tr w:rsidR="00EE34B2" w:rsidRPr="00DA0761" w14:paraId="174171BE" w14:textId="6DC3C455" w:rsidTr="000450EE">
        <w:trPr>
          <w:trHeight w:val="278"/>
        </w:trPr>
        <w:tc>
          <w:tcPr>
            <w:tcW w:w="3325" w:type="dxa"/>
            <w:vAlign w:val="center"/>
          </w:tcPr>
          <w:p w14:paraId="3F42A383" w14:textId="75AB1D49" w:rsidR="00EE34B2" w:rsidRPr="00EE34B2" w:rsidRDefault="00EE34B2" w:rsidP="00EE34B2">
            <w:pPr>
              <w:spacing w:line="240" w:lineRule="auto"/>
              <w:contextualSpacing/>
              <w:rPr>
                <w:rFonts w:asciiTheme="minorHAnsi" w:hAnsiTheme="minorHAnsi"/>
                <w:sz w:val="21"/>
                <w:szCs w:val="21"/>
              </w:rPr>
            </w:pPr>
            <w:r w:rsidRPr="00EE34B2">
              <w:rPr>
                <w:sz w:val="21"/>
                <w:szCs w:val="21"/>
              </w:rPr>
              <w:t>Emergency Medical Care</w:t>
            </w:r>
          </w:p>
        </w:tc>
        <w:tc>
          <w:tcPr>
            <w:tcW w:w="1260" w:type="dxa"/>
            <w:vAlign w:val="center"/>
          </w:tcPr>
          <w:p w14:paraId="7A87B041" w14:textId="5C9390A3" w:rsidR="00EE34B2" w:rsidRPr="00EE34B2" w:rsidRDefault="00EE34B2" w:rsidP="00EE34B2">
            <w:pPr>
              <w:spacing w:line="240" w:lineRule="auto"/>
              <w:contextualSpacing/>
              <w:jc w:val="center"/>
              <w:rPr>
                <w:rFonts w:asciiTheme="minorHAnsi" w:hAnsiTheme="minorHAnsi"/>
                <w:sz w:val="21"/>
                <w:szCs w:val="21"/>
              </w:rPr>
            </w:pPr>
            <w:r w:rsidRPr="00EE34B2">
              <w:rPr>
                <w:sz w:val="21"/>
                <w:szCs w:val="21"/>
              </w:rPr>
              <w:t>7</w:t>
            </w:r>
          </w:p>
        </w:tc>
        <w:tc>
          <w:tcPr>
            <w:tcW w:w="3780" w:type="dxa"/>
            <w:vAlign w:val="center"/>
          </w:tcPr>
          <w:p w14:paraId="624E59CF" w14:textId="340C3958" w:rsidR="00EE34B2" w:rsidRPr="00EE34B2" w:rsidRDefault="00EE34B2" w:rsidP="00EE34B2">
            <w:pPr>
              <w:spacing w:line="240" w:lineRule="auto"/>
              <w:contextualSpacing/>
              <w:rPr>
                <w:sz w:val="21"/>
                <w:szCs w:val="21"/>
              </w:rPr>
            </w:pPr>
            <w:r w:rsidRPr="00EE34B2">
              <w:rPr>
                <w:sz w:val="21"/>
                <w:szCs w:val="21"/>
              </w:rPr>
              <w:t>Commercial Driver’s License</w:t>
            </w:r>
          </w:p>
        </w:tc>
        <w:tc>
          <w:tcPr>
            <w:tcW w:w="1260" w:type="dxa"/>
            <w:vAlign w:val="center"/>
          </w:tcPr>
          <w:p w14:paraId="38F92B0F" w14:textId="2700ED95" w:rsidR="00EE34B2" w:rsidRPr="0000448C" w:rsidRDefault="00EE34B2" w:rsidP="00EE34B2">
            <w:pPr>
              <w:spacing w:line="240" w:lineRule="auto"/>
              <w:contextualSpacing/>
              <w:jc w:val="center"/>
              <w:rPr>
                <w:sz w:val="21"/>
                <w:szCs w:val="21"/>
              </w:rPr>
            </w:pPr>
            <w:r>
              <w:rPr>
                <w:sz w:val="21"/>
                <w:szCs w:val="21"/>
              </w:rPr>
              <w:t>5</w:t>
            </w:r>
          </w:p>
        </w:tc>
      </w:tr>
      <w:tr w:rsidR="00EE34B2" w:rsidRPr="00DA0761" w14:paraId="11DA65CE" w14:textId="358A9F47" w:rsidTr="000450EE">
        <w:trPr>
          <w:trHeight w:val="278"/>
        </w:trPr>
        <w:tc>
          <w:tcPr>
            <w:tcW w:w="3325" w:type="dxa"/>
            <w:vAlign w:val="center"/>
          </w:tcPr>
          <w:p w14:paraId="44B540B2" w14:textId="14944020" w:rsidR="00EE34B2" w:rsidRPr="00EE34B2" w:rsidRDefault="00EE34B2" w:rsidP="00EE34B2">
            <w:pPr>
              <w:spacing w:line="240" w:lineRule="auto"/>
              <w:contextualSpacing/>
              <w:rPr>
                <w:rFonts w:asciiTheme="minorHAnsi" w:hAnsiTheme="minorHAnsi"/>
                <w:sz w:val="21"/>
                <w:szCs w:val="21"/>
              </w:rPr>
            </w:pPr>
            <w:r w:rsidRPr="00EE34B2">
              <w:rPr>
                <w:sz w:val="21"/>
                <w:szCs w:val="21"/>
              </w:rPr>
              <w:t>Public Health and Safety</w:t>
            </w:r>
          </w:p>
        </w:tc>
        <w:tc>
          <w:tcPr>
            <w:tcW w:w="1260" w:type="dxa"/>
            <w:vAlign w:val="center"/>
          </w:tcPr>
          <w:p w14:paraId="787FB441" w14:textId="691C49E0" w:rsidR="00EE34B2" w:rsidRPr="00EE34B2" w:rsidRDefault="00EE34B2" w:rsidP="00EE34B2">
            <w:pPr>
              <w:spacing w:line="240" w:lineRule="auto"/>
              <w:contextualSpacing/>
              <w:jc w:val="center"/>
              <w:rPr>
                <w:rFonts w:asciiTheme="minorHAnsi" w:hAnsiTheme="minorHAnsi"/>
                <w:sz w:val="21"/>
                <w:szCs w:val="21"/>
              </w:rPr>
            </w:pPr>
            <w:r w:rsidRPr="00EE34B2">
              <w:rPr>
                <w:sz w:val="21"/>
                <w:szCs w:val="21"/>
              </w:rPr>
              <w:t>5</w:t>
            </w:r>
          </w:p>
        </w:tc>
        <w:tc>
          <w:tcPr>
            <w:tcW w:w="3780" w:type="dxa"/>
            <w:vAlign w:val="center"/>
          </w:tcPr>
          <w:p w14:paraId="6B26173E" w14:textId="2577D13F" w:rsidR="00EE34B2" w:rsidRPr="00EE34B2" w:rsidRDefault="00EE34B2" w:rsidP="00EE34B2">
            <w:pPr>
              <w:spacing w:line="240" w:lineRule="auto"/>
              <w:contextualSpacing/>
              <w:rPr>
                <w:sz w:val="21"/>
                <w:szCs w:val="21"/>
              </w:rPr>
            </w:pPr>
            <w:r w:rsidRPr="00EE34B2">
              <w:rPr>
                <w:sz w:val="21"/>
                <w:szCs w:val="21"/>
              </w:rPr>
              <w:t>First Aid CPR AED</w:t>
            </w:r>
          </w:p>
        </w:tc>
        <w:tc>
          <w:tcPr>
            <w:tcW w:w="1260" w:type="dxa"/>
            <w:vAlign w:val="center"/>
          </w:tcPr>
          <w:p w14:paraId="7418D021" w14:textId="45BB5359" w:rsidR="00EE34B2" w:rsidRPr="0000448C" w:rsidRDefault="00EE34B2" w:rsidP="00EE34B2">
            <w:pPr>
              <w:spacing w:line="240" w:lineRule="auto"/>
              <w:contextualSpacing/>
              <w:jc w:val="center"/>
              <w:rPr>
                <w:sz w:val="21"/>
                <w:szCs w:val="21"/>
              </w:rPr>
            </w:pPr>
            <w:r>
              <w:rPr>
                <w:sz w:val="21"/>
                <w:szCs w:val="21"/>
              </w:rPr>
              <w:t>4</w:t>
            </w:r>
          </w:p>
        </w:tc>
      </w:tr>
      <w:tr w:rsidR="000450EE" w:rsidRPr="00DA0761" w14:paraId="02892E81" w14:textId="77777777" w:rsidTr="000450EE">
        <w:trPr>
          <w:trHeight w:val="278"/>
        </w:trPr>
        <w:tc>
          <w:tcPr>
            <w:tcW w:w="3325" w:type="dxa"/>
            <w:vAlign w:val="center"/>
          </w:tcPr>
          <w:p w14:paraId="2F3E8A90" w14:textId="77777777" w:rsidR="000450EE" w:rsidRPr="00EE34B2" w:rsidRDefault="000450EE" w:rsidP="00EE34B2">
            <w:pPr>
              <w:spacing w:line="240" w:lineRule="auto"/>
              <w:contextualSpacing/>
              <w:rPr>
                <w:sz w:val="21"/>
                <w:szCs w:val="21"/>
              </w:rPr>
            </w:pPr>
          </w:p>
        </w:tc>
        <w:tc>
          <w:tcPr>
            <w:tcW w:w="1260" w:type="dxa"/>
            <w:vAlign w:val="center"/>
          </w:tcPr>
          <w:p w14:paraId="0D5693E7" w14:textId="77777777" w:rsidR="000450EE" w:rsidRPr="00EE34B2" w:rsidRDefault="000450EE" w:rsidP="00EE34B2">
            <w:pPr>
              <w:spacing w:line="240" w:lineRule="auto"/>
              <w:contextualSpacing/>
              <w:jc w:val="center"/>
              <w:rPr>
                <w:sz w:val="21"/>
                <w:szCs w:val="21"/>
              </w:rPr>
            </w:pPr>
          </w:p>
        </w:tc>
        <w:tc>
          <w:tcPr>
            <w:tcW w:w="3780" w:type="dxa"/>
            <w:vAlign w:val="center"/>
          </w:tcPr>
          <w:p w14:paraId="4D74B35F" w14:textId="523B8D7C" w:rsidR="000450EE" w:rsidRPr="00EE34B2" w:rsidRDefault="000450EE" w:rsidP="00EE34B2">
            <w:pPr>
              <w:spacing w:line="240" w:lineRule="auto"/>
              <w:contextualSpacing/>
              <w:rPr>
                <w:sz w:val="21"/>
                <w:szCs w:val="21"/>
              </w:rPr>
            </w:pPr>
            <w:r>
              <w:rPr>
                <w:sz w:val="21"/>
                <w:szCs w:val="21"/>
              </w:rPr>
              <w:t>National Registry of Emergency Medical Technicians (NREMT)</w:t>
            </w:r>
          </w:p>
        </w:tc>
        <w:tc>
          <w:tcPr>
            <w:tcW w:w="1260" w:type="dxa"/>
            <w:vAlign w:val="center"/>
          </w:tcPr>
          <w:p w14:paraId="11123508" w14:textId="4380C22E" w:rsidR="000450EE" w:rsidRDefault="000450EE" w:rsidP="00EE34B2">
            <w:pPr>
              <w:spacing w:line="240" w:lineRule="auto"/>
              <w:contextualSpacing/>
              <w:jc w:val="center"/>
              <w:rPr>
                <w:sz w:val="21"/>
                <w:szCs w:val="21"/>
              </w:rPr>
            </w:pPr>
            <w:r>
              <w:rPr>
                <w:sz w:val="21"/>
                <w:szCs w:val="21"/>
              </w:rPr>
              <w:t>4</w:t>
            </w:r>
          </w:p>
        </w:tc>
      </w:tr>
    </w:tbl>
    <w:p w14:paraId="25E61D3E" w14:textId="26CAF7A9" w:rsidR="00647F15" w:rsidRPr="00962302" w:rsidRDefault="00672665" w:rsidP="00962302">
      <w:pPr>
        <w:spacing w:line="240" w:lineRule="auto"/>
        <w:rPr>
          <w:i/>
          <w:sz w:val="20"/>
          <w:szCs w:val="20"/>
        </w:rPr>
      </w:pPr>
      <w:r w:rsidRPr="00672665">
        <w:rPr>
          <w:i/>
          <w:sz w:val="20"/>
          <w:szCs w:val="20"/>
        </w:rPr>
        <w:lastRenderedPageBreak/>
        <w:t>Source: Burning Glass</w:t>
      </w:r>
    </w:p>
    <w:p w14:paraId="293DF1F0" w14:textId="07FC9444" w:rsidR="008B2AC1" w:rsidRPr="00A75208" w:rsidRDefault="00A75208" w:rsidP="00A75208">
      <w:pPr>
        <w:pStyle w:val="Heading1"/>
      </w:pPr>
      <w:r>
        <w:t>Methodology</w:t>
      </w:r>
    </w:p>
    <w:p w14:paraId="44F43190" w14:textId="6A63215B" w:rsidR="001A08F0" w:rsidRDefault="00891DFA" w:rsidP="00647F15">
      <w:pPr>
        <w:rPr>
          <w:rFonts w:asciiTheme="majorHAnsi" w:eastAsiaTheme="majorEastAsia" w:hAnsiTheme="majorHAnsi" w:cstheme="majorBidi"/>
          <w:b/>
          <w:bCs/>
          <w:color w:val="122926" w:themeColor="accent1" w:themeShade="BF"/>
          <w:sz w:val="28"/>
          <w:szCs w:val="28"/>
        </w:rPr>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w:t>
      </w:r>
      <w:r w:rsidR="00B51978">
        <w:t xml:space="preserve">, including CTE </w:t>
      </w:r>
      <w:proofErr w:type="spellStart"/>
      <w:r w:rsidR="00B51978">
        <w:t>Launchboard</w:t>
      </w:r>
      <w:proofErr w:type="spellEnd"/>
      <w:r w:rsidR="00B51978">
        <w:t xml:space="preserve"> and CCCCO Data Mart.</w:t>
      </w:r>
      <w:r w:rsidR="00C673BF">
        <w:t xml:space="preserve"> </w:t>
      </w:r>
    </w:p>
    <w:p w14:paraId="23D84151" w14:textId="08E499FD"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5213A16B" w14:textId="4798C567" w:rsidR="00755AB2" w:rsidRDefault="00755AB2" w:rsidP="00AB6220">
      <w:pPr>
        <w:pStyle w:val="ListParagraph"/>
        <w:numPr>
          <w:ilvl w:val="0"/>
          <w:numId w:val="1"/>
        </w:numPr>
        <w:spacing w:before="120" w:after="120" w:line="240" w:lineRule="auto"/>
        <w:ind w:left="576"/>
      </w:pPr>
      <w:r>
        <w:t xml:space="preserve">John </w:t>
      </w:r>
      <w:proofErr w:type="spellStart"/>
      <w:r>
        <w:t>Carrese</w:t>
      </w:r>
      <w:proofErr w:type="spellEnd"/>
      <w:r>
        <w:t xml:space="preserve">, Director San Francisco Bay Center of Excellence </w:t>
      </w:r>
      <w:r w:rsidR="00B65913">
        <w:t>for Labor Market Research (</w:t>
      </w:r>
      <w:r>
        <w:t>hosted at City College of San Francisco</w:t>
      </w:r>
      <w:r w:rsidR="00B65913">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p w14:paraId="35E30294" w14:textId="77777777" w:rsidR="00755AB2" w:rsidRPr="004375A7" w:rsidRDefault="00755AB2" w:rsidP="0016622A">
      <w:pPr>
        <w:spacing w:after="60" w:line="240" w:lineRule="auto"/>
      </w:pPr>
    </w:p>
    <w:sectPr w:rsidR="00755AB2" w:rsidRPr="004375A7" w:rsidSect="00F248AB">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AE1EF" w14:textId="77777777" w:rsidR="00FB7A9A" w:rsidRDefault="00FB7A9A" w:rsidP="00156651">
      <w:pPr>
        <w:spacing w:after="0" w:line="240" w:lineRule="auto"/>
      </w:pPr>
      <w:r>
        <w:separator/>
      </w:r>
    </w:p>
  </w:endnote>
  <w:endnote w:type="continuationSeparator" w:id="0">
    <w:p w14:paraId="141DF28E" w14:textId="77777777" w:rsidR="00FB7A9A" w:rsidRDefault="00FB7A9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F9F2E8A" w:rsidR="00E57D8F" w:rsidRPr="00073F42" w:rsidRDefault="00E57D8F" w:rsidP="002D5C81">
    <w:pPr>
      <w:pStyle w:val="Footer"/>
      <w:tabs>
        <w:tab w:val="clear" w:pos="4680"/>
        <w:tab w:val="center" w:pos="6660"/>
      </w:tabs>
      <w:rPr>
        <w:bCs/>
      </w:rPr>
    </w:pPr>
    <w:r>
      <w:rPr>
        <w:bCs/>
      </w:rPr>
      <w:t>Fire Academy, Bay Region and North Bay Sub-Region, 2017-18</w:t>
    </w:r>
    <w:r>
      <w:rPr>
        <w:bCs/>
      </w:rPr>
      <w:tab/>
    </w:r>
    <w:r>
      <w:rPr>
        <w:bCs/>
      </w:rPr>
      <w:ptab w:relativeTo="margin" w:alignment="right" w:leader="none"/>
    </w:r>
    <w:r w:rsidRPr="00126CD3">
      <w:rPr>
        <w:bCs/>
        <w:color w:val="7F7F7F" w:themeColor="background1" w:themeShade="7F"/>
        <w:spacing w:val="60"/>
      </w:rPr>
      <w:t>Page</w:t>
    </w:r>
    <w:r w:rsidRPr="00126CD3">
      <w:rPr>
        <w:bCs/>
      </w:rPr>
      <w:t xml:space="preserve"> | </w:t>
    </w:r>
    <w:r w:rsidRPr="00126CD3">
      <w:rPr>
        <w:bCs/>
      </w:rPr>
      <w:fldChar w:fldCharType="begin"/>
    </w:r>
    <w:r w:rsidRPr="00126CD3">
      <w:rPr>
        <w:bCs/>
      </w:rPr>
      <w:instrText xml:space="preserve"> PAGE   \* MERGEFORMAT </w:instrText>
    </w:r>
    <w:r w:rsidRPr="00126CD3">
      <w:rPr>
        <w:bCs/>
      </w:rPr>
      <w:fldChar w:fldCharType="separate"/>
    </w:r>
    <w:r w:rsidR="00CB6041" w:rsidRPr="00CB6041">
      <w:rPr>
        <w:b/>
        <w:bCs/>
        <w:noProof/>
      </w:rPr>
      <w:t>1</w:t>
    </w:r>
    <w:r w:rsidRPr="00126CD3">
      <w:rPr>
        <w:b/>
        <w:bCs/>
        <w:noProof/>
      </w:rPr>
      <w:fldChar w:fldCharType="end"/>
    </w:r>
  </w:p>
  <w:p w14:paraId="784F6EC5" w14:textId="77777777" w:rsidR="00E57D8F" w:rsidRDefault="00E57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0F14" w14:textId="77777777" w:rsidR="00FB7A9A" w:rsidRDefault="00FB7A9A" w:rsidP="00156651">
      <w:pPr>
        <w:spacing w:after="0" w:line="240" w:lineRule="auto"/>
      </w:pPr>
      <w:r>
        <w:separator/>
      </w:r>
    </w:p>
  </w:footnote>
  <w:footnote w:type="continuationSeparator" w:id="0">
    <w:p w14:paraId="489F4288" w14:textId="77777777" w:rsidR="00FB7A9A" w:rsidRDefault="00FB7A9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50D4B"/>
    <w:multiLevelType w:val="hybridMultilevel"/>
    <w:tmpl w:val="4BA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60116"/>
    <w:multiLevelType w:val="hybridMultilevel"/>
    <w:tmpl w:val="9D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747E9"/>
    <w:multiLevelType w:val="hybridMultilevel"/>
    <w:tmpl w:val="73D09628"/>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48C"/>
    <w:rsid w:val="00004D9A"/>
    <w:rsid w:val="00006616"/>
    <w:rsid w:val="00012013"/>
    <w:rsid w:val="000127DF"/>
    <w:rsid w:val="00027B73"/>
    <w:rsid w:val="00030C64"/>
    <w:rsid w:val="00031B2D"/>
    <w:rsid w:val="000340C2"/>
    <w:rsid w:val="00034645"/>
    <w:rsid w:val="000346BD"/>
    <w:rsid w:val="0003702B"/>
    <w:rsid w:val="000444C7"/>
    <w:rsid w:val="000450EE"/>
    <w:rsid w:val="00046343"/>
    <w:rsid w:val="000559A6"/>
    <w:rsid w:val="00061CEE"/>
    <w:rsid w:val="00063D96"/>
    <w:rsid w:val="0006648C"/>
    <w:rsid w:val="00070CD8"/>
    <w:rsid w:val="00073F42"/>
    <w:rsid w:val="00081A00"/>
    <w:rsid w:val="000953D0"/>
    <w:rsid w:val="000A6476"/>
    <w:rsid w:val="000B3343"/>
    <w:rsid w:val="000B616F"/>
    <w:rsid w:val="000B6A07"/>
    <w:rsid w:val="000C2BEB"/>
    <w:rsid w:val="000C5E06"/>
    <w:rsid w:val="000D0A83"/>
    <w:rsid w:val="000D2F65"/>
    <w:rsid w:val="000D5FA2"/>
    <w:rsid w:val="000D7199"/>
    <w:rsid w:val="000E04A8"/>
    <w:rsid w:val="00100A1F"/>
    <w:rsid w:val="0011153C"/>
    <w:rsid w:val="00112D22"/>
    <w:rsid w:val="00115644"/>
    <w:rsid w:val="0011609B"/>
    <w:rsid w:val="00121B16"/>
    <w:rsid w:val="0012345F"/>
    <w:rsid w:val="00126113"/>
    <w:rsid w:val="00126CD3"/>
    <w:rsid w:val="00133AF9"/>
    <w:rsid w:val="001342CC"/>
    <w:rsid w:val="001366E7"/>
    <w:rsid w:val="00137E89"/>
    <w:rsid w:val="00140ABF"/>
    <w:rsid w:val="001459D8"/>
    <w:rsid w:val="00150FE1"/>
    <w:rsid w:val="001556B7"/>
    <w:rsid w:val="00156651"/>
    <w:rsid w:val="001620F3"/>
    <w:rsid w:val="00165174"/>
    <w:rsid w:val="001658A4"/>
    <w:rsid w:val="0016622A"/>
    <w:rsid w:val="00166E99"/>
    <w:rsid w:val="00183536"/>
    <w:rsid w:val="0018693D"/>
    <w:rsid w:val="0018741E"/>
    <w:rsid w:val="00190A54"/>
    <w:rsid w:val="00193BC4"/>
    <w:rsid w:val="00196029"/>
    <w:rsid w:val="001A08F0"/>
    <w:rsid w:val="001A456B"/>
    <w:rsid w:val="001B19C7"/>
    <w:rsid w:val="001B4A7B"/>
    <w:rsid w:val="001D11AB"/>
    <w:rsid w:val="001D3094"/>
    <w:rsid w:val="001D3430"/>
    <w:rsid w:val="001E12FB"/>
    <w:rsid w:val="001E2E18"/>
    <w:rsid w:val="001F5774"/>
    <w:rsid w:val="001F688B"/>
    <w:rsid w:val="00204D5F"/>
    <w:rsid w:val="0020644F"/>
    <w:rsid w:val="00207B5E"/>
    <w:rsid w:val="00210FF8"/>
    <w:rsid w:val="00212919"/>
    <w:rsid w:val="002155A4"/>
    <w:rsid w:val="002165BB"/>
    <w:rsid w:val="00220D3F"/>
    <w:rsid w:val="00226D46"/>
    <w:rsid w:val="0023113B"/>
    <w:rsid w:val="002344D1"/>
    <w:rsid w:val="0024018A"/>
    <w:rsid w:val="002423E0"/>
    <w:rsid w:val="002620D5"/>
    <w:rsid w:val="00266A78"/>
    <w:rsid w:val="002670A0"/>
    <w:rsid w:val="002670F8"/>
    <w:rsid w:val="00271FA8"/>
    <w:rsid w:val="00272D15"/>
    <w:rsid w:val="00283076"/>
    <w:rsid w:val="00284762"/>
    <w:rsid w:val="00290568"/>
    <w:rsid w:val="00292209"/>
    <w:rsid w:val="002A358B"/>
    <w:rsid w:val="002A6F97"/>
    <w:rsid w:val="002B63C9"/>
    <w:rsid w:val="002B6597"/>
    <w:rsid w:val="002C01A5"/>
    <w:rsid w:val="002C1438"/>
    <w:rsid w:val="002C2AFA"/>
    <w:rsid w:val="002D0026"/>
    <w:rsid w:val="002D0F67"/>
    <w:rsid w:val="002D5C81"/>
    <w:rsid w:val="002D6B78"/>
    <w:rsid w:val="002E0F77"/>
    <w:rsid w:val="002E4DAF"/>
    <w:rsid w:val="002F56EC"/>
    <w:rsid w:val="002F602A"/>
    <w:rsid w:val="002F6CC8"/>
    <w:rsid w:val="00300220"/>
    <w:rsid w:val="003016CA"/>
    <w:rsid w:val="00307FB4"/>
    <w:rsid w:val="00310ABE"/>
    <w:rsid w:val="003120E2"/>
    <w:rsid w:val="00313453"/>
    <w:rsid w:val="00314A33"/>
    <w:rsid w:val="00315496"/>
    <w:rsid w:val="00317D20"/>
    <w:rsid w:val="00334B3A"/>
    <w:rsid w:val="0034278E"/>
    <w:rsid w:val="003459D0"/>
    <w:rsid w:val="00346FAC"/>
    <w:rsid w:val="00350196"/>
    <w:rsid w:val="0035246E"/>
    <w:rsid w:val="00355546"/>
    <w:rsid w:val="00374D36"/>
    <w:rsid w:val="00376DDD"/>
    <w:rsid w:val="00383FE9"/>
    <w:rsid w:val="00384BD0"/>
    <w:rsid w:val="00385AF5"/>
    <w:rsid w:val="00393A40"/>
    <w:rsid w:val="003956A2"/>
    <w:rsid w:val="003C203B"/>
    <w:rsid w:val="003C6671"/>
    <w:rsid w:val="003D0957"/>
    <w:rsid w:val="003D41A1"/>
    <w:rsid w:val="003F0294"/>
    <w:rsid w:val="003F1628"/>
    <w:rsid w:val="003F4EB3"/>
    <w:rsid w:val="0040391C"/>
    <w:rsid w:val="00404C11"/>
    <w:rsid w:val="004106E2"/>
    <w:rsid w:val="004118ED"/>
    <w:rsid w:val="00414517"/>
    <w:rsid w:val="00420500"/>
    <w:rsid w:val="004207E7"/>
    <w:rsid w:val="00427CF5"/>
    <w:rsid w:val="00430DC2"/>
    <w:rsid w:val="0043602F"/>
    <w:rsid w:val="00436C40"/>
    <w:rsid w:val="004375A7"/>
    <w:rsid w:val="00445C9F"/>
    <w:rsid w:val="004467F8"/>
    <w:rsid w:val="00451338"/>
    <w:rsid w:val="004575C8"/>
    <w:rsid w:val="004608B6"/>
    <w:rsid w:val="004745F0"/>
    <w:rsid w:val="00484A61"/>
    <w:rsid w:val="004872A0"/>
    <w:rsid w:val="00492C09"/>
    <w:rsid w:val="004A4F14"/>
    <w:rsid w:val="004A7CBA"/>
    <w:rsid w:val="004B329A"/>
    <w:rsid w:val="004C31BC"/>
    <w:rsid w:val="004C5C32"/>
    <w:rsid w:val="004C666A"/>
    <w:rsid w:val="004D2ADF"/>
    <w:rsid w:val="004D791A"/>
    <w:rsid w:val="004E0189"/>
    <w:rsid w:val="004E34C3"/>
    <w:rsid w:val="004F1CFB"/>
    <w:rsid w:val="004F20A9"/>
    <w:rsid w:val="004F59A7"/>
    <w:rsid w:val="00505298"/>
    <w:rsid w:val="00505546"/>
    <w:rsid w:val="00516A6D"/>
    <w:rsid w:val="00517B05"/>
    <w:rsid w:val="00520FCD"/>
    <w:rsid w:val="00526EE8"/>
    <w:rsid w:val="00536A31"/>
    <w:rsid w:val="00536CBC"/>
    <w:rsid w:val="00543CB8"/>
    <w:rsid w:val="00544C05"/>
    <w:rsid w:val="00545C86"/>
    <w:rsid w:val="0054695A"/>
    <w:rsid w:val="00551A32"/>
    <w:rsid w:val="00552133"/>
    <w:rsid w:val="0055323B"/>
    <w:rsid w:val="00555C12"/>
    <w:rsid w:val="0055655F"/>
    <w:rsid w:val="00560E41"/>
    <w:rsid w:val="00565370"/>
    <w:rsid w:val="00573D66"/>
    <w:rsid w:val="005764CA"/>
    <w:rsid w:val="0058288A"/>
    <w:rsid w:val="005903E5"/>
    <w:rsid w:val="00594E54"/>
    <w:rsid w:val="005A5F95"/>
    <w:rsid w:val="005A6CEB"/>
    <w:rsid w:val="005A72AB"/>
    <w:rsid w:val="005A7931"/>
    <w:rsid w:val="005B0ACE"/>
    <w:rsid w:val="005C07E2"/>
    <w:rsid w:val="005C1E40"/>
    <w:rsid w:val="005C22C8"/>
    <w:rsid w:val="005C24E6"/>
    <w:rsid w:val="005C31F2"/>
    <w:rsid w:val="005C5650"/>
    <w:rsid w:val="005D020F"/>
    <w:rsid w:val="005D5D24"/>
    <w:rsid w:val="005E129F"/>
    <w:rsid w:val="005E2429"/>
    <w:rsid w:val="005E2EB4"/>
    <w:rsid w:val="005E4F2B"/>
    <w:rsid w:val="005E6189"/>
    <w:rsid w:val="005F1B11"/>
    <w:rsid w:val="005F30F6"/>
    <w:rsid w:val="005F445F"/>
    <w:rsid w:val="005F6C43"/>
    <w:rsid w:val="005F7D50"/>
    <w:rsid w:val="0061156D"/>
    <w:rsid w:val="006171F8"/>
    <w:rsid w:val="00621875"/>
    <w:rsid w:val="00634A70"/>
    <w:rsid w:val="00647F15"/>
    <w:rsid w:val="00652201"/>
    <w:rsid w:val="00654F64"/>
    <w:rsid w:val="00664A15"/>
    <w:rsid w:val="00666C9B"/>
    <w:rsid w:val="0067003B"/>
    <w:rsid w:val="00671C82"/>
    <w:rsid w:val="00672665"/>
    <w:rsid w:val="00680463"/>
    <w:rsid w:val="006818FF"/>
    <w:rsid w:val="00686E1E"/>
    <w:rsid w:val="006919F6"/>
    <w:rsid w:val="006919FB"/>
    <w:rsid w:val="006A5228"/>
    <w:rsid w:val="006B2E14"/>
    <w:rsid w:val="006B3FC1"/>
    <w:rsid w:val="006B4C2B"/>
    <w:rsid w:val="006B55EE"/>
    <w:rsid w:val="006B55FA"/>
    <w:rsid w:val="006C0018"/>
    <w:rsid w:val="006C1308"/>
    <w:rsid w:val="006E0FCF"/>
    <w:rsid w:val="006E2B6C"/>
    <w:rsid w:val="006E3877"/>
    <w:rsid w:val="006E5B50"/>
    <w:rsid w:val="006F5744"/>
    <w:rsid w:val="00727120"/>
    <w:rsid w:val="007347F4"/>
    <w:rsid w:val="00743777"/>
    <w:rsid w:val="00750FFE"/>
    <w:rsid w:val="0075311A"/>
    <w:rsid w:val="0075544A"/>
    <w:rsid w:val="00755AB2"/>
    <w:rsid w:val="00763058"/>
    <w:rsid w:val="00764301"/>
    <w:rsid w:val="0077259B"/>
    <w:rsid w:val="007759E5"/>
    <w:rsid w:val="00775A46"/>
    <w:rsid w:val="007A1F8F"/>
    <w:rsid w:val="007B00B4"/>
    <w:rsid w:val="007C6413"/>
    <w:rsid w:val="007D7C95"/>
    <w:rsid w:val="007E34C7"/>
    <w:rsid w:val="007F054A"/>
    <w:rsid w:val="00800374"/>
    <w:rsid w:val="00803E93"/>
    <w:rsid w:val="00812526"/>
    <w:rsid w:val="00815B15"/>
    <w:rsid w:val="00815B5F"/>
    <w:rsid w:val="00823772"/>
    <w:rsid w:val="0083078A"/>
    <w:rsid w:val="008409A0"/>
    <w:rsid w:val="0085265C"/>
    <w:rsid w:val="00862F76"/>
    <w:rsid w:val="00865497"/>
    <w:rsid w:val="0087274C"/>
    <w:rsid w:val="00876AF6"/>
    <w:rsid w:val="00876F2C"/>
    <w:rsid w:val="00881379"/>
    <w:rsid w:val="00891DFA"/>
    <w:rsid w:val="008A05B1"/>
    <w:rsid w:val="008A0814"/>
    <w:rsid w:val="008B0416"/>
    <w:rsid w:val="008B2AC1"/>
    <w:rsid w:val="008B487A"/>
    <w:rsid w:val="008B4C90"/>
    <w:rsid w:val="008C2BE6"/>
    <w:rsid w:val="008D4858"/>
    <w:rsid w:val="008D4DA6"/>
    <w:rsid w:val="008E1819"/>
    <w:rsid w:val="008E416C"/>
    <w:rsid w:val="008E688F"/>
    <w:rsid w:val="008F2F0F"/>
    <w:rsid w:val="008F77A4"/>
    <w:rsid w:val="0090214F"/>
    <w:rsid w:val="00905F7B"/>
    <w:rsid w:val="00912921"/>
    <w:rsid w:val="009158BE"/>
    <w:rsid w:val="00916D51"/>
    <w:rsid w:val="0092699C"/>
    <w:rsid w:val="009300A7"/>
    <w:rsid w:val="009310E2"/>
    <w:rsid w:val="00933AED"/>
    <w:rsid w:val="0093428B"/>
    <w:rsid w:val="00934F1F"/>
    <w:rsid w:val="009449D1"/>
    <w:rsid w:val="00950FBE"/>
    <w:rsid w:val="00960FA2"/>
    <w:rsid w:val="00962302"/>
    <w:rsid w:val="009625EF"/>
    <w:rsid w:val="00963D9A"/>
    <w:rsid w:val="00964183"/>
    <w:rsid w:val="00975653"/>
    <w:rsid w:val="00976E62"/>
    <w:rsid w:val="00980558"/>
    <w:rsid w:val="009857B9"/>
    <w:rsid w:val="00995018"/>
    <w:rsid w:val="00995F7E"/>
    <w:rsid w:val="009A00A5"/>
    <w:rsid w:val="009C61B9"/>
    <w:rsid w:val="009C7AE6"/>
    <w:rsid w:val="009D39E7"/>
    <w:rsid w:val="009D57F4"/>
    <w:rsid w:val="009F5115"/>
    <w:rsid w:val="009F7D61"/>
    <w:rsid w:val="00A00707"/>
    <w:rsid w:val="00A01C19"/>
    <w:rsid w:val="00A11D49"/>
    <w:rsid w:val="00A155B0"/>
    <w:rsid w:val="00A50F9D"/>
    <w:rsid w:val="00A523CE"/>
    <w:rsid w:val="00A63080"/>
    <w:rsid w:val="00A64EDB"/>
    <w:rsid w:val="00A65758"/>
    <w:rsid w:val="00A75208"/>
    <w:rsid w:val="00A91C50"/>
    <w:rsid w:val="00A962BA"/>
    <w:rsid w:val="00AA1954"/>
    <w:rsid w:val="00AA4E63"/>
    <w:rsid w:val="00AB20B2"/>
    <w:rsid w:val="00AB3A8E"/>
    <w:rsid w:val="00AB5F77"/>
    <w:rsid w:val="00AB6220"/>
    <w:rsid w:val="00AC2FAE"/>
    <w:rsid w:val="00AC5F69"/>
    <w:rsid w:val="00AC6D9B"/>
    <w:rsid w:val="00AD770C"/>
    <w:rsid w:val="00AE084C"/>
    <w:rsid w:val="00AE23EF"/>
    <w:rsid w:val="00AF520D"/>
    <w:rsid w:val="00AF5DF1"/>
    <w:rsid w:val="00B0561D"/>
    <w:rsid w:val="00B1346E"/>
    <w:rsid w:val="00B13A4C"/>
    <w:rsid w:val="00B150BC"/>
    <w:rsid w:val="00B16FF5"/>
    <w:rsid w:val="00B35E41"/>
    <w:rsid w:val="00B41A0C"/>
    <w:rsid w:val="00B422ED"/>
    <w:rsid w:val="00B42B1D"/>
    <w:rsid w:val="00B42FAE"/>
    <w:rsid w:val="00B444EA"/>
    <w:rsid w:val="00B51978"/>
    <w:rsid w:val="00B53E4A"/>
    <w:rsid w:val="00B55D47"/>
    <w:rsid w:val="00B64EF3"/>
    <w:rsid w:val="00B65913"/>
    <w:rsid w:val="00B745BF"/>
    <w:rsid w:val="00B76BC4"/>
    <w:rsid w:val="00B771B3"/>
    <w:rsid w:val="00BB31AC"/>
    <w:rsid w:val="00BD3F47"/>
    <w:rsid w:val="00BD48D5"/>
    <w:rsid w:val="00BF37FA"/>
    <w:rsid w:val="00BF7704"/>
    <w:rsid w:val="00C024BA"/>
    <w:rsid w:val="00C02889"/>
    <w:rsid w:val="00C02CE3"/>
    <w:rsid w:val="00C035EC"/>
    <w:rsid w:val="00C26FCC"/>
    <w:rsid w:val="00C309E6"/>
    <w:rsid w:val="00C33EFF"/>
    <w:rsid w:val="00C40636"/>
    <w:rsid w:val="00C416A9"/>
    <w:rsid w:val="00C47169"/>
    <w:rsid w:val="00C5208C"/>
    <w:rsid w:val="00C551CB"/>
    <w:rsid w:val="00C673BF"/>
    <w:rsid w:val="00C744D1"/>
    <w:rsid w:val="00C7503E"/>
    <w:rsid w:val="00C7733C"/>
    <w:rsid w:val="00CB54B0"/>
    <w:rsid w:val="00CB6041"/>
    <w:rsid w:val="00CC006A"/>
    <w:rsid w:val="00CC0C7C"/>
    <w:rsid w:val="00CD29C2"/>
    <w:rsid w:val="00CE00A0"/>
    <w:rsid w:val="00CE0B1F"/>
    <w:rsid w:val="00CE4C7B"/>
    <w:rsid w:val="00CF0B2C"/>
    <w:rsid w:val="00CF3951"/>
    <w:rsid w:val="00CF5346"/>
    <w:rsid w:val="00CF6E47"/>
    <w:rsid w:val="00CF74B2"/>
    <w:rsid w:val="00D07E16"/>
    <w:rsid w:val="00D122C9"/>
    <w:rsid w:val="00D12853"/>
    <w:rsid w:val="00D1462B"/>
    <w:rsid w:val="00D15303"/>
    <w:rsid w:val="00D153A1"/>
    <w:rsid w:val="00D159AE"/>
    <w:rsid w:val="00D26835"/>
    <w:rsid w:val="00D36F29"/>
    <w:rsid w:val="00D37168"/>
    <w:rsid w:val="00D43FB3"/>
    <w:rsid w:val="00D44438"/>
    <w:rsid w:val="00D44B54"/>
    <w:rsid w:val="00D6277B"/>
    <w:rsid w:val="00D72B18"/>
    <w:rsid w:val="00D802FA"/>
    <w:rsid w:val="00D80F22"/>
    <w:rsid w:val="00D82493"/>
    <w:rsid w:val="00D8378E"/>
    <w:rsid w:val="00D84E37"/>
    <w:rsid w:val="00D84EA0"/>
    <w:rsid w:val="00D91A20"/>
    <w:rsid w:val="00D94D8B"/>
    <w:rsid w:val="00D96E39"/>
    <w:rsid w:val="00DA0761"/>
    <w:rsid w:val="00DA2543"/>
    <w:rsid w:val="00DA46DB"/>
    <w:rsid w:val="00DA57C6"/>
    <w:rsid w:val="00DB2F21"/>
    <w:rsid w:val="00DC310E"/>
    <w:rsid w:val="00DE2E11"/>
    <w:rsid w:val="00E0419C"/>
    <w:rsid w:val="00E04CFC"/>
    <w:rsid w:val="00E05BE1"/>
    <w:rsid w:val="00E07170"/>
    <w:rsid w:val="00E1365E"/>
    <w:rsid w:val="00E21937"/>
    <w:rsid w:val="00E2657A"/>
    <w:rsid w:val="00E26968"/>
    <w:rsid w:val="00E31588"/>
    <w:rsid w:val="00E35635"/>
    <w:rsid w:val="00E35733"/>
    <w:rsid w:val="00E42A21"/>
    <w:rsid w:val="00E443C6"/>
    <w:rsid w:val="00E5330C"/>
    <w:rsid w:val="00E563D1"/>
    <w:rsid w:val="00E57D8F"/>
    <w:rsid w:val="00E663B2"/>
    <w:rsid w:val="00E81D6F"/>
    <w:rsid w:val="00E850D2"/>
    <w:rsid w:val="00E8758C"/>
    <w:rsid w:val="00E917FD"/>
    <w:rsid w:val="00E9611A"/>
    <w:rsid w:val="00EA06CE"/>
    <w:rsid w:val="00EA33E1"/>
    <w:rsid w:val="00EA77FC"/>
    <w:rsid w:val="00EB5CCC"/>
    <w:rsid w:val="00EB77AE"/>
    <w:rsid w:val="00EC54F6"/>
    <w:rsid w:val="00ED00B0"/>
    <w:rsid w:val="00EE13D7"/>
    <w:rsid w:val="00EE34B2"/>
    <w:rsid w:val="00EE5AA9"/>
    <w:rsid w:val="00F17379"/>
    <w:rsid w:val="00F2043B"/>
    <w:rsid w:val="00F248AB"/>
    <w:rsid w:val="00F33524"/>
    <w:rsid w:val="00F370A1"/>
    <w:rsid w:val="00F37D12"/>
    <w:rsid w:val="00F41678"/>
    <w:rsid w:val="00F41D29"/>
    <w:rsid w:val="00F52E0D"/>
    <w:rsid w:val="00F5779D"/>
    <w:rsid w:val="00F57E7C"/>
    <w:rsid w:val="00F73F18"/>
    <w:rsid w:val="00F9470E"/>
    <w:rsid w:val="00FA1339"/>
    <w:rsid w:val="00FA3257"/>
    <w:rsid w:val="00FA719D"/>
    <w:rsid w:val="00FA7F07"/>
    <w:rsid w:val="00FB359E"/>
    <w:rsid w:val="00FB7A9A"/>
    <w:rsid w:val="00FD1069"/>
    <w:rsid w:val="00FD2CE1"/>
    <w:rsid w:val="00FD5A99"/>
    <w:rsid w:val="00FE0802"/>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6711-B35F-B346-A151-7E98A9E7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1809</Words>
  <Characters>10314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Microsoft Office User</cp:lastModifiedBy>
  <cp:revision>4</cp:revision>
  <dcterms:created xsi:type="dcterms:W3CDTF">2018-01-17T20:50:00Z</dcterms:created>
  <dcterms:modified xsi:type="dcterms:W3CDTF">2018-01-18T19:21:00Z</dcterms:modified>
</cp:coreProperties>
</file>